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0F4" w:rsidRDefault="00F81970" w:rsidP="00F81970">
      <w:pPr>
        <w:pStyle w:val="Title"/>
      </w:pPr>
      <w:r>
        <w:t xml:space="preserve">Bonsai Pot - Selection </w:t>
      </w:r>
      <w:r w:rsidR="00651F89">
        <w:t>Guidelines (not rules)</w:t>
      </w:r>
    </w:p>
    <w:p w:rsidR="00E12457" w:rsidRDefault="00E12457" w:rsidP="003A5CE2">
      <w:pPr>
        <w:tabs>
          <w:tab w:val="right" w:pos="10170"/>
        </w:tabs>
        <w:rPr>
          <w:color w:val="244061" w:themeColor="accent1" w:themeShade="80"/>
        </w:rPr>
      </w:pPr>
      <w:r w:rsidRPr="00BA6F79">
        <w:rPr>
          <w:i/>
          <w:color w:val="244061" w:themeColor="accent1" w:themeShade="80"/>
        </w:rPr>
        <w:t>"If ten people were asked to choose a pot for a particular bonsai it is quite possible that each would return with ten different containers - and, each would probably be quite suitable.  … only guidelines … . The Art of bonsai is not just the styling of the tree, it is the composite picture of a tree in a pot.  Neither element should greatly overpower the other, however, if one errs, it is better to err on the side of the more subtle pot."</w:t>
      </w:r>
      <w:r w:rsidR="003A5CE2">
        <w:rPr>
          <w:i/>
          <w:color w:val="244061" w:themeColor="accent1" w:themeShade="80"/>
        </w:rPr>
        <w:tab/>
      </w:r>
      <w:r w:rsidRPr="00B43DFE">
        <w:rPr>
          <w:color w:val="244061" w:themeColor="accent1" w:themeShade="80"/>
        </w:rPr>
        <w:t>… Deborah Koreshoff</w:t>
      </w:r>
    </w:p>
    <w:p w:rsidR="0093399D" w:rsidRDefault="0093399D" w:rsidP="0093399D">
      <w:pPr>
        <w:rPr>
          <w:szCs w:val="28"/>
        </w:rPr>
      </w:pPr>
    </w:p>
    <w:p w:rsidR="0093399D" w:rsidRDefault="0093399D" w:rsidP="00E30FF3">
      <w:pPr>
        <w:tabs>
          <w:tab w:val="right" w:pos="10260"/>
        </w:tabs>
        <w:rPr>
          <w:szCs w:val="28"/>
        </w:rPr>
      </w:pPr>
      <w:r w:rsidRPr="00E30FF3">
        <w:rPr>
          <w:color w:val="244061" w:themeColor="accent1" w:themeShade="80"/>
          <w:szCs w:val="28"/>
        </w:rPr>
        <w:t xml:space="preserve">"Art itself as a very encompassing attribute of every human </w:t>
      </w:r>
      <w:proofErr w:type="gramStart"/>
      <w:r w:rsidRPr="00E30FF3">
        <w:rPr>
          <w:color w:val="244061" w:themeColor="accent1" w:themeShade="80"/>
          <w:szCs w:val="28"/>
        </w:rPr>
        <w:t>culture.</w:t>
      </w:r>
      <w:proofErr w:type="gramEnd"/>
      <w:r w:rsidRPr="00E30FF3">
        <w:rPr>
          <w:color w:val="244061" w:themeColor="accent1" w:themeShade="80"/>
          <w:szCs w:val="28"/>
        </w:rPr>
        <w:t xml:space="preserve">  But first, let me correct your nomenclature. Traditional styling in the US is imitative art... a copying of what the Japanese seem to do. Follow the rules; which are not rules at all but aesthetic parameters that work. …  In all I do bonsai-wise, I follow the generalized sense of the rules. They work."</w:t>
      </w:r>
      <w:r w:rsidR="00E30FF3" w:rsidRPr="00E30FF3">
        <w:rPr>
          <w:color w:val="244061" w:themeColor="accent1" w:themeShade="80"/>
          <w:szCs w:val="28"/>
        </w:rPr>
        <w:tab/>
        <w:t xml:space="preserve">… </w:t>
      </w:r>
      <w:r w:rsidR="00E30FF3" w:rsidRPr="00E30FF3">
        <w:rPr>
          <w:color w:val="244061" w:themeColor="accent1" w:themeShade="80"/>
          <w:szCs w:val="28"/>
        </w:rPr>
        <w:t>Nick Lenz</w:t>
      </w:r>
    </w:p>
    <w:p w:rsidR="0093399D" w:rsidRPr="00B43DFE" w:rsidRDefault="0093399D" w:rsidP="003A5CE2">
      <w:pPr>
        <w:tabs>
          <w:tab w:val="right" w:pos="10170"/>
        </w:tabs>
        <w:rPr>
          <w:color w:val="244061" w:themeColor="accent1" w:themeShade="80"/>
        </w:rPr>
      </w:pPr>
    </w:p>
    <w:p w:rsidR="00502A9B" w:rsidRPr="00B43DFE" w:rsidRDefault="00502A9B" w:rsidP="00204D66">
      <w:pPr>
        <w:rPr>
          <w:color w:val="244061" w:themeColor="accent1" w:themeShade="80"/>
        </w:rPr>
      </w:pPr>
      <w:r w:rsidRPr="00BA6F79">
        <w:rPr>
          <w:i/>
          <w:color w:val="244061" w:themeColor="accent1" w:themeShade="80"/>
        </w:rPr>
        <w:t xml:space="preserve">"An effective container is to bonsai as an effective frame is to a painting. The best choice should complete the composition and balance all of its elements. Naturally, </w:t>
      </w:r>
      <w:r w:rsidRPr="00651F89">
        <w:rPr>
          <w:i/>
          <w:color w:val="244061" w:themeColor="accent1" w:themeShade="80"/>
          <w:u w:val="single"/>
        </w:rPr>
        <w:t>the horticultural needs of a tree always come first</w:t>
      </w:r>
      <w:r w:rsidRPr="00BA6F79">
        <w:rPr>
          <w:i/>
          <w:color w:val="244061" w:themeColor="accent1" w:themeShade="80"/>
        </w:rPr>
        <w:t>. That being said, if selected wisely and objectively, the pot can be used to help manipulate the elements and better communicate the artist’s personal vision."</w:t>
      </w:r>
      <w:r w:rsidRPr="00B43DFE">
        <w:rPr>
          <w:color w:val="244061" w:themeColor="accent1" w:themeShade="80"/>
        </w:rPr>
        <w:tab/>
        <w:t>… Walter Paul</w:t>
      </w:r>
    </w:p>
    <w:p w:rsidR="00651F89" w:rsidRDefault="009A5733" w:rsidP="00F339AC">
      <w:pPr>
        <w:tabs>
          <w:tab w:val="right" w:pos="10080"/>
        </w:tabs>
      </w:pPr>
      <w:r>
        <w:t xml:space="preserve">The same </w:t>
      </w:r>
      <w:r w:rsidR="00204D66">
        <w:t xml:space="preserve">opinion </w:t>
      </w:r>
      <w:r w:rsidR="00651F89">
        <w:t xml:space="preserve">from </w:t>
      </w:r>
      <w:r w:rsidR="00E30FF3">
        <w:t>Walter Paul</w:t>
      </w:r>
      <w:r>
        <w:t xml:space="preserve"> and Nick Lenz</w:t>
      </w:r>
    </w:p>
    <w:p w:rsidR="00F339AC" w:rsidRDefault="00502A9B" w:rsidP="009A5733">
      <w:pPr>
        <w:pStyle w:val="ListParagraph"/>
        <w:numPr>
          <w:ilvl w:val="0"/>
          <w:numId w:val="4"/>
        </w:numPr>
        <w:tabs>
          <w:tab w:val="right" w:pos="10080"/>
        </w:tabs>
      </w:pPr>
      <w:r>
        <w:t>"</w:t>
      </w:r>
      <w:r w:rsidR="00651F89" w:rsidRPr="00502A9B">
        <w:t>Artist’s Personal Vision</w:t>
      </w:r>
      <w:r>
        <w:t>"</w:t>
      </w:r>
      <w:r w:rsidR="00204D66">
        <w:t xml:space="preserve"> -</w:t>
      </w:r>
      <w:r>
        <w:t xml:space="preserve"> There are no rules that if not obeyed are punishable - </w:t>
      </w:r>
      <w:r w:rsidR="009A5733">
        <w:t xml:space="preserve">it's </w:t>
      </w:r>
      <w:r w:rsidR="00E30FF3">
        <w:t xml:space="preserve">just </w:t>
      </w:r>
      <w:r>
        <w:t xml:space="preserve">guidance.  </w:t>
      </w:r>
    </w:p>
    <w:p w:rsidR="009A5733" w:rsidRDefault="009A5733" w:rsidP="009A5733">
      <w:pPr>
        <w:tabs>
          <w:tab w:val="right" w:pos="10080"/>
        </w:tabs>
      </w:pPr>
      <w:r>
        <w:t>But perhaps MOST important is the statement from Walter Paul …</w:t>
      </w:r>
    </w:p>
    <w:p w:rsidR="009A5733" w:rsidRPr="009A5733" w:rsidRDefault="009A5733" w:rsidP="009A5733">
      <w:pPr>
        <w:tabs>
          <w:tab w:val="right" w:pos="10080"/>
        </w:tabs>
        <w:rPr>
          <w:rStyle w:val="Strong"/>
        </w:rPr>
      </w:pPr>
      <w:r w:rsidRPr="009A5733">
        <w:rPr>
          <w:rStyle w:val="Strong"/>
        </w:rPr>
        <w:t>The horticultural needs of a tree always come first</w:t>
      </w:r>
    </w:p>
    <w:p w:rsidR="00D90E2A" w:rsidRDefault="00D90E2A" w:rsidP="00D90E2A">
      <w:pPr>
        <w:pStyle w:val="Heading1"/>
      </w:pPr>
      <w:r>
        <w:t>Pot Selection</w:t>
      </w:r>
    </w:p>
    <w:p w:rsidR="00E30FF3" w:rsidRPr="009A5733" w:rsidRDefault="00E30FF3" w:rsidP="009A5733">
      <w:pPr>
        <w:pStyle w:val="ListParagraph"/>
        <w:numPr>
          <w:ilvl w:val="0"/>
          <w:numId w:val="4"/>
        </w:numPr>
        <w:ind w:left="360"/>
      </w:pPr>
      <w:r w:rsidRPr="009A5733">
        <w:rPr>
          <w:rStyle w:val="Strong"/>
        </w:rPr>
        <w:t xml:space="preserve">FIRST AND FOREMOST, PICK A POT APPROPRIATE FOR THE </w:t>
      </w:r>
      <w:r w:rsidR="009A5733">
        <w:rPr>
          <w:rStyle w:val="Strong"/>
        </w:rPr>
        <w:t xml:space="preserve">HORTICULTURAL NEED OF THE </w:t>
      </w:r>
      <w:r w:rsidRPr="009A5733">
        <w:rPr>
          <w:rStyle w:val="Strong"/>
        </w:rPr>
        <w:t>TREE</w:t>
      </w:r>
      <w:r w:rsidR="009A5733">
        <w:rPr>
          <w:rStyle w:val="Strong"/>
        </w:rPr>
        <w:t xml:space="preserve"> </w:t>
      </w:r>
      <w:r w:rsidR="009A5733">
        <w:rPr>
          <w:b/>
        </w:rPr>
        <w:t xml:space="preserve"> </w:t>
      </w:r>
      <w:r w:rsidR="009A5733">
        <w:t xml:space="preserve">- e.g. root growth tendencies </w:t>
      </w:r>
    </w:p>
    <w:p w:rsidR="00AB3C12" w:rsidRPr="00AB3C12" w:rsidRDefault="00F9654D" w:rsidP="00AB3C12">
      <w:pPr>
        <w:pStyle w:val="ListParagraph"/>
        <w:numPr>
          <w:ilvl w:val="0"/>
          <w:numId w:val="2"/>
        </w:numPr>
        <w:rPr>
          <w:szCs w:val="28"/>
        </w:rPr>
      </w:pPr>
      <w:r>
        <w:rPr>
          <w:b/>
          <w:szCs w:val="28"/>
        </w:rPr>
        <w:t>Avoid</w:t>
      </w:r>
    </w:p>
    <w:p w:rsidR="00AB3C12" w:rsidRPr="00544C7B" w:rsidRDefault="00145AC6" w:rsidP="00AB3C12">
      <w:pPr>
        <w:pStyle w:val="ListParagraph"/>
        <w:numPr>
          <w:ilvl w:val="1"/>
          <w:numId w:val="2"/>
        </w:numPr>
        <w:rPr>
          <w:rStyle w:val="IntenseReference"/>
        </w:rPr>
      </w:pPr>
      <w:r>
        <w:rPr>
          <w:rStyle w:val="IntenseReference"/>
        </w:rPr>
        <w:t>Misshapen -</w:t>
      </w:r>
      <w:r w:rsidR="009A5733" w:rsidRPr="00544C7B">
        <w:rPr>
          <w:rStyle w:val="IntenseReference"/>
        </w:rPr>
        <w:t>Rock</w:t>
      </w:r>
      <w:r w:rsidR="00544C7B" w:rsidRPr="00544C7B">
        <w:rPr>
          <w:rStyle w:val="IntenseReference"/>
        </w:rPr>
        <w:t>s</w:t>
      </w:r>
      <w:r w:rsidR="009A5733" w:rsidRPr="00544C7B">
        <w:rPr>
          <w:rStyle w:val="IntenseReference"/>
        </w:rPr>
        <w:t xml:space="preserve"> on Flat Surfaces</w:t>
      </w:r>
    </w:p>
    <w:p w:rsidR="00AB3C12" w:rsidRDefault="00CA15E7" w:rsidP="00AB3C12">
      <w:pPr>
        <w:pStyle w:val="ListParagraph"/>
        <w:numPr>
          <w:ilvl w:val="1"/>
          <w:numId w:val="2"/>
        </w:numPr>
        <w:rPr>
          <w:szCs w:val="28"/>
        </w:rPr>
      </w:pPr>
      <w:r>
        <w:rPr>
          <w:rStyle w:val="IntenseReference"/>
        </w:rPr>
        <w:t>Chipped</w:t>
      </w:r>
      <w:r w:rsidR="009A5733" w:rsidRPr="00544C7B">
        <w:rPr>
          <w:rStyle w:val="IntenseReference"/>
        </w:rPr>
        <w:t xml:space="preserve"> or Crack</w:t>
      </w:r>
      <w:r w:rsidR="00544C7B">
        <w:rPr>
          <w:rStyle w:val="IntenseReference"/>
        </w:rPr>
        <w:t>ed</w:t>
      </w:r>
      <w:r w:rsidR="009A5733" w:rsidRPr="00544C7B">
        <w:rPr>
          <w:rStyle w:val="IntenseReference"/>
        </w:rPr>
        <w:t xml:space="preserve"> </w:t>
      </w:r>
      <w:r w:rsidR="00AB3C12" w:rsidRPr="00544C7B">
        <w:rPr>
          <w:rStyle w:val="IntenseReference"/>
        </w:rPr>
        <w:t>Pots</w:t>
      </w:r>
      <w:r w:rsidR="00AB3C12" w:rsidRPr="00AB3C12">
        <w:rPr>
          <w:szCs w:val="28"/>
        </w:rPr>
        <w:t xml:space="preserve"> </w:t>
      </w:r>
      <w:r w:rsidR="009A5733">
        <w:rPr>
          <w:szCs w:val="28"/>
        </w:rPr>
        <w:t xml:space="preserve">- </w:t>
      </w:r>
      <w:r w:rsidR="00AB3C12" w:rsidRPr="00AB3C12">
        <w:rPr>
          <w:szCs w:val="28"/>
        </w:rPr>
        <w:t xml:space="preserve">only for growing, not showing. </w:t>
      </w:r>
      <w:r w:rsidR="00AB3C12">
        <w:rPr>
          <w:szCs w:val="28"/>
        </w:rPr>
        <w:t xml:space="preserve"> Cracked pots will not have the same sound when hit with knuckle around the entire pot.</w:t>
      </w:r>
    </w:p>
    <w:p w:rsidR="00651F89" w:rsidRPr="00544C7B" w:rsidRDefault="00544C7B" w:rsidP="00145AC6">
      <w:pPr>
        <w:pStyle w:val="ListParagraph"/>
        <w:numPr>
          <w:ilvl w:val="1"/>
          <w:numId w:val="2"/>
        </w:numPr>
        <w:rPr>
          <w:rStyle w:val="IntenseReference"/>
        </w:rPr>
      </w:pPr>
      <w:r w:rsidRPr="00544C7B">
        <w:rPr>
          <w:rStyle w:val="IntenseReference"/>
        </w:rPr>
        <w:t xml:space="preserve">Insufficient </w:t>
      </w:r>
      <w:r w:rsidR="00145AC6">
        <w:rPr>
          <w:rStyle w:val="IntenseReference"/>
        </w:rPr>
        <w:t xml:space="preserve">or Undersized </w:t>
      </w:r>
      <w:r w:rsidR="00AB3C12" w:rsidRPr="00544C7B">
        <w:rPr>
          <w:rStyle w:val="IntenseReference"/>
        </w:rPr>
        <w:t>drain holes</w:t>
      </w:r>
      <w:r w:rsidR="00145AC6">
        <w:rPr>
          <w:szCs w:val="28"/>
        </w:rPr>
        <w:t xml:space="preserve"> - </w:t>
      </w:r>
      <w:r w:rsidR="00145AC6">
        <w:rPr>
          <w:szCs w:val="28"/>
        </w:rPr>
        <w:t xml:space="preserve">moisture retention </w:t>
      </w:r>
      <w:r w:rsidR="00145AC6">
        <w:rPr>
          <w:szCs w:val="28"/>
        </w:rPr>
        <w:t>may cause root rot</w:t>
      </w:r>
    </w:p>
    <w:p w:rsidR="00AB3C12" w:rsidRDefault="00651F89" w:rsidP="00AB3C12">
      <w:pPr>
        <w:pStyle w:val="ListParagraph"/>
        <w:numPr>
          <w:ilvl w:val="1"/>
          <w:numId w:val="2"/>
        </w:numPr>
        <w:rPr>
          <w:szCs w:val="28"/>
        </w:rPr>
      </w:pPr>
      <w:r w:rsidRPr="00544C7B">
        <w:rPr>
          <w:rStyle w:val="IntenseReference"/>
        </w:rPr>
        <w:lastRenderedPageBreak/>
        <w:t>Drain holes</w:t>
      </w:r>
      <w:r w:rsidR="00AB3C12" w:rsidRPr="00544C7B">
        <w:rPr>
          <w:rStyle w:val="IntenseReference"/>
        </w:rPr>
        <w:t xml:space="preserve"> </w:t>
      </w:r>
      <w:r w:rsidR="00544C7B" w:rsidRPr="00544C7B">
        <w:rPr>
          <w:rStyle w:val="IntenseReference"/>
        </w:rPr>
        <w:t xml:space="preserve">NOT </w:t>
      </w:r>
      <w:r w:rsidR="00AB3C12" w:rsidRPr="00544C7B">
        <w:rPr>
          <w:rStyle w:val="IntenseReference"/>
        </w:rPr>
        <w:t xml:space="preserve">at low points </w:t>
      </w:r>
      <w:r w:rsidRPr="00544C7B">
        <w:rPr>
          <w:rStyle w:val="IntenseReference"/>
        </w:rPr>
        <w:t>of pot</w:t>
      </w:r>
      <w:r>
        <w:rPr>
          <w:szCs w:val="28"/>
        </w:rPr>
        <w:t xml:space="preserve"> </w:t>
      </w:r>
      <w:r w:rsidR="00AB3C12">
        <w:rPr>
          <w:szCs w:val="28"/>
        </w:rPr>
        <w:t xml:space="preserve">- </w:t>
      </w:r>
      <w:r w:rsidR="009A5733">
        <w:rPr>
          <w:szCs w:val="28"/>
        </w:rPr>
        <w:t xml:space="preserve">if not failure to </w:t>
      </w:r>
      <w:r w:rsidR="00AB3C12">
        <w:rPr>
          <w:szCs w:val="28"/>
        </w:rPr>
        <w:t>drain may cause root rot</w:t>
      </w:r>
    </w:p>
    <w:p w:rsidR="00AB3C12" w:rsidRDefault="00A027E0" w:rsidP="0093399D">
      <w:pPr>
        <w:pStyle w:val="ListParagraph"/>
        <w:numPr>
          <w:ilvl w:val="1"/>
          <w:numId w:val="2"/>
        </w:numPr>
        <w:rPr>
          <w:szCs w:val="28"/>
        </w:rPr>
      </w:pPr>
      <w:r w:rsidRPr="00544C7B">
        <w:rPr>
          <w:rStyle w:val="IntenseReference"/>
        </w:rPr>
        <w:t>Cheap vs. Inexpensive</w:t>
      </w:r>
      <w:r>
        <w:rPr>
          <w:szCs w:val="28"/>
        </w:rPr>
        <w:t xml:space="preserve"> - </w:t>
      </w:r>
      <w:r w:rsidR="00AB3C12">
        <w:rPr>
          <w:szCs w:val="28"/>
        </w:rPr>
        <w:t xml:space="preserve">Long hot fired pots </w:t>
      </w:r>
      <w:r w:rsidR="00AB3C12" w:rsidRPr="00AB3C12">
        <w:rPr>
          <w:szCs w:val="28"/>
        </w:rPr>
        <w:t>will have a “ring” rather than a thud or clunk when struck</w:t>
      </w:r>
      <w:r w:rsidR="00AB3C12">
        <w:rPr>
          <w:szCs w:val="28"/>
        </w:rPr>
        <w:t xml:space="preserve">.  Another test is </w:t>
      </w:r>
      <w:r w:rsidR="00AB3C12" w:rsidRPr="00AB3C12">
        <w:rPr>
          <w:szCs w:val="28"/>
        </w:rPr>
        <w:t xml:space="preserve">wetting your finger and then rubbing it in the inside of the pot. If the clay readily absorbs the moisture, it may be low fired. Glazed pots that are low-fired pots </w:t>
      </w:r>
      <w:r w:rsidR="0093399D">
        <w:rPr>
          <w:szCs w:val="28"/>
        </w:rPr>
        <w:t>can</w:t>
      </w:r>
      <w:r w:rsidR="00AB3C12" w:rsidRPr="00AB3C12">
        <w:rPr>
          <w:szCs w:val="28"/>
        </w:rPr>
        <w:t xml:space="preserve"> crack, and spa</w:t>
      </w:r>
      <w:r w:rsidR="0093399D">
        <w:rPr>
          <w:szCs w:val="28"/>
        </w:rPr>
        <w:t>ll [</w:t>
      </w:r>
      <w:r w:rsidR="0093399D" w:rsidRPr="0093399D">
        <w:rPr>
          <w:szCs w:val="28"/>
        </w:rPr>
        <w:t>splinter or chip</w:t>
      </w:r>
      <w:r w:rsidR="0093399D">
        <w:rPr>
          <w:szCs w:val="28"/>
        </w:rPr>
        <w:t>]</w:t>
      </w:r>
      <w:r w:rsidR="00AB3C12" w:rsidRPr="00AB3C12">
        <w:rPr>
          <w:szCs w:val="28"/>
        </w:rPr>
        <w:t xml:space="preserve">, </w:t>
      </w:r>
      <w:r w:rsidR="0093399D">
        <w:rPr>
          <w:szCs w:val="28"/>
        </w:rPr>
        <w:t>with</w:t>
      </w:r>
      <w:r w:rsidR="00AB3C12" w:rsidRPr="00AB3C12">
        <w:rPr>
          <w:szCs w:val="28"/>
        </w:rPr>
        <w:t xml:space="preserve"> the glaze com</w:t>
      </w:r>
      <w:r w:rsidR="0093399D">
        <w:rPr>
          <w:szCs w:val="28"/>
        </w:rPr>
        <w:t>ing</w:t>
      </w:r>
      <w:r w:rsidR="00AB3C12" w:rsidRPr="00AB3C12">
        <w:rPr>
          <w:szCs w:val="28"/>
        </w:rPr>
        <w:t xml:space="preserve"> off in flakes</w:t>
      </w:r>
      <w:r w:rsidR="00AB3C12">
        <w:rPr>
          <w:szCs w:val="28"/>
        </w:rPr>
        <w:t>.</w:t>
      </w:r>
    </w:p>
    <w:p w:rsidR="00F9654D" w:rsidRPr="00F9654D" w:rsidRDefault="00F9654D" w:rsidP="00F9654D">
      <w:pPr>
        <w:rPr>
          <w:szCs w:val="28"/>
        </w:rPr>
      </w:pPr>
      <w:r w:rsidRPr="001C363B">
        <w:t xml:space="preserve">Choosing a pot that really suits the tree is </w:t>
      </w:r>
      <w:r w:rsidR="00145AC6">
        <w:t>a challenge</w:t>
      </w:r>
      <w:r w:rsidRPr="001C363B">
        <w:t>, as different variables (like shape, choosing between glazed/unglazed and color) need to be taken into account. A few basic guidelines can be used to select the right pot</w:t>
      </w:r>
      <w:r w:rsidR="00145AC6">
        <w:t xml:space="preserve">.  </w:t>
      </w:r>
      <w:r w:rsidR="00145AC6" w:rsidRPr="001C363B">
        <w:t xml:space="preserve">These </w:t>
      </w:r>
      <w:r w:rsidRPr="001C363B">
        <w:t>should not be taken as strict rules; aesthetic considerations tend to be Highly Personal</w:t>
      </w:r>
      <w:r>
        <w:t xml:space="preserve"> / Subjective</w:t>
      </w:r>
      <w:r w:rsidR="00145AC6">
        <w:t xml:space="preserve">.  Additionally, </w:t>
      </w:r>
      <w:r w:rsidR="00FC630C">
        <w:t xml:space="preserve">various </w:t>
      </w:r>
      <w:r w:rsidR="00145AC6">
        <w:t>aspects -</w:t>
      </w:r>
      <w:r w:rsidR="00145AC6">
        <w:rPr>
          <w:szCs w:val="28"/>
        </w:rPr>
        <w:t xml:space="preserve"> root growth, deciduous material, </w:t>
      </w:r>
      <w:proofErr w:type="gramStart"/>
      <w:r w:rsidR="00145AC6">
        <w:rPr>
          <w:szCs w:val="28"/>
        </w:rPr>
        <w:t>shohin</w:t>
      </w:r>
      <w:r w:rsidR="00145AC6">
        <w:rPr>
          <w:szCs w:val="28"/>
        </w:rPr>
        <w:t>, …</w:t>
      </w:r>
      <w:proofErr w:type="gramEnd"/>
      <w:r w:rsidR="00145AC6">
        <w:rPr>
          <w:szCs w:val="28"/>
        </w:rPr>
        <w:t xml:space="preserve"> -</w:t>
      </w:r>
      <w:r w:rsidR="00145AC6">
        <w:rPr>
          <w:szCs w:val="28"/>
        </w:rPr>
        <w:t xml:space="preserve"> may </w:t>
      </w:r>
      <w:r w:rsidR="00FC630C">
        <w:rPr>
          <w:szCs w:val="28"/>
        </w:rPr>
        <w:t>dictate</w:t>
      </w:r>
      <w:r w:rsidR="00145AC6">
        <w:rPr>
          <w:szCs w:val="28"/>
        </w:rPr>
        <w:t xml:space="preserve"> deeper/larger pots than guidance </w:t>
      </w:r>
      <w:r w:rsidR="00FC630C">
        <w:rPr>
          <w:szCs w:val="28"/>
        </w:rPr>
        <w:t>suggests</w:t>
      </w:r>
      <w:r w:rsidR="00145AC6">
        <w:rPr>
          <w:szCs w:val="28"/>
        </w:rPr>
        <w:t>.</w:t>
      </w:r>
    </w:p>
    <w:p w:rsidR="00A027E0" w:rsidRPr="00A027E0" w:rsidRDefault="00A027E0" w:rsidP="003E46A8">
      <w:pPr>
        <w:pStyle w:val="ListParagraph"/>
        <w:numPr>
          <w:ilvl w:val="0"/>
          <w:numId w:val="2"/>
        </w:numPr>
        <w:rPr>
          <w:i/>
          <w:szCs w:val="28"/>
        </w:rPr>
      </w:pPr>
      <w:r>
        <w:rPr>
          <w:rStyle w:val="Strong"/>
        </w:rPr>
        <w:t xml:space="preserve">SIZE and SHAPE </w:t>
      </w:r>
      <w:r>
        <w:rPr>
          <w:szCs w:val="28"/>
        </w:rPr>
        <w:t>- ONLY GUIDANCE and you</w:t>
      </w:r>
      <w:r>
        <w:rPr>
          <w:szCs w:val="28"/>
        </w:rPr>
        <w:t xml:space="preserve"> should t</w:t>
      </w:r>
      <w:r w:rsidR="00145AC6">
        <w:rPr>
          <w:szCs w:val="28"/>
        </w:rPr>
        <w:t>ake other issues into account.</w:t>
      </w:r>
    </w:p>
    <w:p w:rsidR="001C363B" w:rsidRPr="003E46A8" w:rsidRDefault="001C363B" w:rsidP="00A027E0">
      <w:pPr>
        <w:pStyle w:val="ListParagraph"/>
        <w:numPr>
          <w:ilvl w:val="1"/>
          <w:numId w:val="2"/>
        </w:numPr>
        <w:rPr>
          <w:i/>
          <w:szCs w:val="28"/>
        </w:rPr>
      </w:pPr>
      <w:r w:rsidRPr="00A027E0">
        <w:rPr>
          <w:rStyle w:val="Strong"/>
        </w:rPr>
        <w:t>Length</w:t>
      </w:r>
      <w:r w:rsidRPr="003E46A8">
        <w:rPr>
          <w:szCs w:val="28"/>
        </w:rPr>
        <w:t xml:space="preserve"> of pot 2/3 height of tree</w:t>
      </w:r>
      <w:r w:rsidR="00645769" w:rsidRPr="003E46A8">
        <w:rPr>
          <w:szCs w:val="28"/>
        </w:rPr>
        <w:t xml:space="preserve"> or width of tree for short/wide tree</w:t>
      </w:r>
      <w:r w:rsidR="003E46A8" w:rsidRPr="003E46A8">
        <w:rPr>
          <w:szCs w:val="28"/>
        </w:rPr>
        <w:t xml:space="preserve"> but </w:t>
      </w:r>
      <w:r w:rsidR="003E46A8" w:rsidRPr="003E46A8">
        <w:rPr>
          <w:i/>
          <w:szCs w:val="28"/>
        </w:rPr>
        <w:t xml:space="preserve">… </w:t>
      </w:r>
      <w:r w:rsidR="003E46A8" w:rsidRPr="003E46A8">
        <w:rPr>
          <w:szCs w:val="28"/>
        </w:rPr>
        <w:t>Literati may be in round pots with a diameter of only 1/3 of the height of the tree, and</w:t>
      </w:r>
      <w:r w:rsidR="003E46A8" w:rsidRPr="003E46A8">
        <w:rPr>
          <w:szCs w:val="28"/>
        </w:rPr>
        <w:t xml:space="preserve"> </w:t>
      </w:r>
      <w:r w:rsidR="003E46A8" w:rsidRPr="003E46A8">
        <w:rPr>
          <w:szCs w:val="28"/>
        </w:rPr>
        <w:t>sometimes very shallow, the soil being mounded up quite high. This is to emphasize the</w:t>
      </w:r>
      <w:r w:rsidR="003E46A8" w:rsidRPr="003E46A8">
        <w:rPr>
          <w:szCs w:val="28"/>
        </w:rPr>
        <w:t xml:space="preserve"> </w:t>
      </w:r>
      <w:r w:rsidR="003E46A8" w:rsidRPr="003E46A8">
        <w:rPr>
          <w:szCs w:val="28"/>
        </w:rPr>
        <w:t>height and elegance of the trunk line</w:t>
      </w:r>
    </w:p>
    <w:p w:rsidR="0093399D" w:rsidRDefault="00645769" w:rsidP="00A027E0">
      <w:pPr>
        <w:pStyle w:val="ListParagraph"/>
        <w:numPr>
          <w:ilvl w:val="1"/>
          <w:numId w:val="2"/>
        </w:numPr>
        <w:rPr>
          <w:szCs w:val="28"/>
        </w:rPr>
      </w:pPr>
      <w:r w:rsidRPr="00A027E0">
        <w:rPr>
          <w:rStyle w:val="Strong"/>
        </w:rPr>
        <w:t>Depth</w:t>
      </w:r>
      <w:r>
        <w:rPr>
          <w:szCs w:val="28"/>
        </w:rPr>
        <w:t xml:space="preserve"> of pot match trunk size - </w:t>
      </w:r>
      <w:r w:rsidRPr="00AF0A5E">
        <w:rPr>
          <w:i/>
          <w:szCs w:val="28"/>
        </w:rPr>
        <w:t>except</w:t>
      </w:r>
      <w:r>
        <w:rPr>
          <w:szCs w:val="28"/>
        </w:rPr>
        <w:t xml:space="preserve"> </w:t>
      </w:r>
    </w:p>
    <w:p w:rsidR="00E30FF3" w:rsidRDefault="00E30FF3" w:rsidP="00A027E0">
      <w:pPr>
        <w:pStyle w:val="ListParagraph"/>
        <w:numPr>
          <w:ilvl w:val="2"/>
          <w:numId w:val="2"/>
        </w:numPr>
        <w:rPr>
          <w:szCs w:val="28"/>
        </w:rPr>
      </w:pPr>
      <w:r>
        <w:rPr>
          <w:szCs w:val="28"/>
        </w:rPr>
        <w:t>Match the pot to the species</w:t>
      </w:r>
    </w:p>
    <w:p w:rsidR="00E30FF3" w:rsidRDefault="00CA15E7" w:rsidP="00A027E0">
      <w:pPr>
        <w:pStyle w:val="ListParagraph"/>
        <w:numPr>
          <w:ilvl w:val="3"/>
          <w:numId w:val="2"/>
        </w:numPr>
        <w:rPr>
          <w:szCs w:val="28"/>
        </w:rPr>
      </w:pPr>
      <w:r>
        <w:rPr>
          <w:szCs w:val="28"/>
        </w:rPr>
        <w:t>e.g.</w:t>
      </w:r>
      <w:r w:rsidR="00E30FF3">
        <w:rPr>
          <w:szCs w:val="28"/>
        </w:rPr>
        <w:t xml:space="preserve"> </w:t>
      </w:r>
      <w:r w:rsidR="00E30FF3" w:rsidRPr="0093399D">
        <w:rPr>
          <w:szCs w:val="28"/>
        </w:rPr>
        <w:t>Willows and Crape Myrtles use up moisture at a great rate and therefore need a deeper pot</w:t>
      </w:r>
    </w:p>
    <w:p w:rsidR="00E30FF3" w:rsidRDefault="00E30FF3" w:rsidP="00A027E0">
      <w:pPr>
        <w:pStyle w:val="ListParagraph"/>
        <w:numPr>
          <w:ilvl w:val="3"/>
          <w:numId w:val="2"/>
        </w:numPr>
        <w:rPr>
          <w:szCs w:val="28"/>
        </w:rPr>
      </w:pPr>
      <w:r>
        <w:rPr>
          <w:szCs w:val="28"/>
        </w:rPr>
        <w:t xml:space="preserve">e.g. </w:t>
      </w:r>
      <w:r w:rsidRPr="0093399D">
        <w:rPr>
          <w:szCs w:val="28"/>
        </w:rPr>
        <w:t>Wisteria and Camellias prefer a deeper pot to produce good flowers.</w:t>
      </w:r>
    </w:p>
    <w:p w:rsidR="0093399D" w:rsidRDefault="0093399D" w:rsidP="00A027E0">
      <w:pPr>
        <w:pStyle w:val="ListParagraph"/>
        <w:numPr>
          <w:ilvl w:val="2"/>
          <w:numId w:val="2"/>
        </w:numPr>
        <w:rPr>
          <w:szCs w:val="28"/>
        </w:rPr>
      </w:pPr>
      <w:r>
        <w:rPr>
          <w:szCs w:val="28"/>
        </w:rPr>
        <w:t xml:space="preserve">Cascade </w:t>
      </w:r>
      <w:r w:rsidR="00645769">
        <w:rPr>
          <w:szCs w:val="28"/>
        </w:rPr>
        <w:t xml:space="preserve">or multi-trunk </w:t>
      </w:r>
    </w:p>
    <w:p w:rsidR="0093399D" w:rsidRDefault="0093399D" w:rsidP="00A027E0">
      <w:pPr>
        <w:pStyle w:val="ListParagraph"/>
        <w:numPr>
          <w:ilvl w:val="2"/>
          <w:numId w:val="2"/>
        </w:numPr>
        <w:rPr>
          <w:szCs w:val="28"/>
        </w:rPr>
      </w:pPr>
      <w:r>
        <w:rPr>
          <w:szCs w:val="28"/>
        </w:rPr>
        <w:t xml:space="preserve">Collected </w:t>
      </w:r>
      <w:r w:rsidR="00645769">
        <w:rPr>
          <w:szCs w:val="28"/>
        </w:rPr>
        <w:t>tree with tap root</w:t>
      </w:r>
      <w:r w:rsidR="007F2E82">
        <w:rPr>
          <w:szCs w:val="28"/>
        </w:rPr>
        <w:t xml:space="preserve">.  </w:t>
      </w:r>
    </w:p>
    <w:p w:rsidR="0093399D" w:rsidRDefault="007F2E82" w:rsidP="00A027E0">
      <w:pPr>
        <w:pStyle w:val="ListParagraph"/>
        <w:numPr>
          <w:ilvl w:val="2"/>
          <w:numId w:val="2"/>
        </w:numPr>
        <w:rPr>
          <w:szCs w:val="28"/>
        </w:rPr>
      </w:pPr>
      <w:r>
        <w:rPr>
          <w:szCs w:val="28"/>
        </w:rPr>
        <w:t>Some deciduous material may require deeper or wid</w:t>
      </w:r>
      <w:r w:rsidR="00AF0A5E">
        <w:rPr>
          <w:szCs w:val="28"/>
        </w:rPr>
        <w:t xml:space="preserve">er pots, especially if unglazed.  </w:t>
      </w:r>
    </w:p>
    <w:p w:rsidR="0093399D" w:rsidRPr="00E30FF3" w:rsidRDefault="00AF0A5E" w:rsidP="00A027E0">
      <w:pPr>
        <w:pStyle w:val="ListParagraph"/>
        <w:numPr>
          <w:ilvl w:val="2"/>
          <w:numId w:val="2"/>
        </w:numPr>
        <w:rPr>
          <w:szCs w:val="28"/>
        </w:rPr>
      </w:pPr>
      <w:r w:rsidRPr="00E30FF3">
        <w:rPr>
          <w:szCs w:val="28"/>
        </w:rPr>
        <w:t>Young trees or those with very thin trunks can also be an exception to the rule.</w:t>
      </w:r>
    </w:p>
    <w:p w:rsidR="00645769" w:rsidRDefault="00645769" w:rsidP="00A027E0">
      <w:pPr>
        <w:pStyle w:val="ListParagraph"/>
        <w:numPr>
          <w:ilvl w:val="1"/>
          <w:numId w:val="2"/>
        </w:numPr>
        <w:rPr>
          <w:szCs w:val="28"/>
        </w:rPr>
      </w:pPr>
      <w:r w:rsidRPr="00A027E0">
        <w:rPr>
          <w:rStyle w:val="Strong"/>
        </w:rPr>
        <w:t>Width</w:t>
      </w:r>
      <w:r>
        <w:rPr>
          <w:szCs w:val="28"/>
        </w:rPr>
        <w:t xml:space="preserve"> narrower than spread of longest branches</w:t>
      </w:r>
      <w:r w:rsidR="003E46A8">
        <w:rPr>
          <w:szCs w:val="28"/>
        </w:rPr>
        <w:t xml:space="preserve"> </w:t>
      </w:r>
      <w:proofErr w:type="gramStart"/>
      <w:r w:rsidR="003E46A8">
        <w:rPr>
          <w:szCs w:val="28"/>
        </w:rPr>
        <w:t xml:space="preserve">except </w:t>
      </w:r>
      <w:r w:rsidR="00FC630C">
        <w:rPr>
          <w:szCs w:val="28"/>
        </w:rPr>
        <w:t xml:space="preserve"> the</w:t>
      </w:r>
      <w:proofErr w:type="gramEnd"/>
      <w:r w:rsidR="00FC630C">
        <w:rPr>
          <w:szCs w:val="28"/>
        </w:rPr>
        <w:t xml:space="preserve"> "length of the pot can be extremely exaggerated to emphasize a meadow or an open field." Naka I p. 85.</w:t>
      </w:r>
    </w:p>
    <w:p w:rsidR="00E30FF3" w:rsidRPr="00AE55A3" w:rsidRDefault="00645769" w:rsidP="00A027E0">
      <w:pPr>
        <w:pStyle w:val="ListParagraph"/>
        <w:numPr>
          <w:ilvl w:val="1"/>
          <w:numId w:val="2"/>
        </w:numPr>
        <w:rPr>
          <w:szCs w:val="28"/>
        </w:rPr>
      </w:pPr>
      <w:r w:rsidRPr="00C3356C">
        <w:rPr>
          <w:rStyle w:val="Strong"/>
        </w:rPr>
        <w:t>Straight trunk</w:t>
      </w:r>
      <w:r>
        <w:rPr>
          <w:szCs w:val="28"/>
        </w:rPr>
        <w:t xml:space="preserve"> style best in rectangular pot</w:t>
      </w:r>
    </w:p>
    <w:p w:rsidR="00645769" w:rsidRDefault="00C3356C" w:rsidP="00A027E0">
      <w:pPr>
        <w:pStyle w:val="ListParagraph"/>
        <w:numPr>
          <w:ilvl w:val="1"/>
          <w:numId w:val="2"/>
        </w:numPr>
        <w:rPr>
          <w:szCs w:val="28"/>
        </w:rPr>
      </w:pPr>
      <w:r w:rsidRPr="00C3356C">
        <w:rPr>
          <w:rStyle w:val="Strong"/>
        </w:rPr>
        <w:lastRenderedPageBreak/>
        <w:t xml:space="preserve">‘feminine’ trees </w:t>
      </w:r>
      <w:r w:rsidRPr="00C3356C">
        <w:t>- curved</w:t>
      </w:r>
      <w:r w:rsidR="00645769" w:rsidRPr="00C3356C">
        <w:t>/soft lined trunk</w:t>
      </w:r>
      <w:r w:rsidR="00645769">
        <w:rPr>
          <w:szCs w:val="28"/>
        </w:rPr>
        <w:t xml:space="preserve"> </w:t>
      </w:r>
      <w:r w:rsidR="00AE55A3">
        <w:rPr>
          <w:szCs w:val="28"/>
        </w:rPr>
        <w:t xml:space="preserve"> and </w:t>
      </w:r>
      <w:r w:rsidR="00AE55A3" w:rsidRPr="00AF0A5E">
        <w:rPr>
          <w:szCs w:val="28"/>
        </w:rPr>
        <w:t xml:space="preserve">more gently shaped use </w:t>
      </w:r>
      <w:r w:rsidR="00645769">
        <w:rPr>
          <w:szCs w:val="28"/>
        </w:rPr>
        <w:t>oval, round, round cornered</w:t>
      </w:r>
      <w:r w:rsidR="00645769" w:rsidRPr="00645769">
        <w:rPr>
          <w:szCs w:val="28"/>
        </w:rPr>
        <w:t xml:space="preserve"> (Fig 20</w:t>
      </w:r>
      <w:r w:rsidR="00645769">
        <w:rPr>
          <w:szCs w:val="28"/>
        </w:rPr>
        <w:t>7</w:t>
      </w:r>
      <w:r w:rsidR="00645769" w:rsidRPr="00645769">
        <w:rPr>
          <w:szCs w:val="28"/>
        </w:rPr>
        <w:t xml:space="preserve"> - </w:t>
      </w:r>
      <w:r w:rsidR="00AF0A5E">
        <w:rPr>
          <w:szCs w:val="28"/>
        </w:rPr>
        <w:t>B</w:t>
      </w:r>
      <w:r w:rsidR="00645769" w:rsidRPr="00645769">
        <w:rPr>
          <w:szCs w:val="28"/>
        </w:rPr>
        <w:t>T</w:t>
      </w:r>
      <w:r w:rsidR="00AF0A5E">
        <w:rPr>
          <w:szCs w:val="28"/>
        </w:rPr>
        <w:t>-</w:t>
      </w:r>
      <w:r w:rsidR="00645769" w:rsidRPr="00645769">
        <w:rPr>
          <w:szCs w:val="28"/>
        </w:rPr>
        <w:t>I)</w:t>
      </w:r>
    </w:p>
    <w:p w:rsidR="00645769" w:rsidRDefault="00C3356C" w:rsidP="00A027E0">
      <w:pPr>
        <w:pStyle w:val="ListParagraph"/>
        <w:numPr>
          <w:ilvl w:val="1"/>
          <w:numId w:val="2"/>
        </w:numPr>
        <w:rPr>
          <w:szCs w:val="28"/>
        </w:rPr>
      </w:pPr>
      <w:r w:rsidRPr="00C3356C">
        <w:rPr>
          <w:rStyle w:val="Strong"/>
        </w:rPr>
        <w:t>‘Masculine’ Trees</w:t>
      </w:r>
      <w:r>
        <w:rPr>
          <w:szCs w:val="28"/>
        </w:rPr>
        <w:t xml:space="preserve"> - </w:t>
      </w:r>
      <w:r w:rsidR="00645769">
        <w:rPr>
          <w:szCs w:val="28"/>
        </w:rPr>
        <w:t xml:space="preserve">Powerful / rugged tree </w:t>
      </w:r>
      <w:r>
        <w:rPr>
          <w:szCs w:val="28"/>
        </w:rPr>
        <w:t xml:space="preserve">- </w:t>
      </w:r>
      <w:r w:rsidR="00AF0A5E" w:rsidRPr="00AF0A5E">
        <w:rPr>
          <w:szCs w:val="28"/>
        </w:rPr>
        <w:t>use angular pots</w:t>
      </w:r>
    </w:p>
    <w:p w:rsidR="00A027E0" w:rsidRDefault="00AB3C12" w:rsidP="00A027E0">
      <w:pPr>
        <w:pStyle w:val="ListParagraph"/>
        <w:numPr>
          <w:ilvl w:val="1"/>
          <w:numId w:val="2"/>
        </w:numPr>
        <w:rPr>
          <w:szCs w:val="28"/>
        </w:rPr>
      </w:pPr>
      <w:r w:rsidRPr="00AB3C12">
        <w:rPr>
          <w:szCs w:val="28"/>
        </w:rPr>
        <w:t>Inward cur</w:t>
      </w:r>
      <w:r w:rsidR="00C3356C">
        <w:rPr>
          <w:szCs w:val="28"/>
        </w:rPr>
        <w:t>v</w:t>
      </w:r>
      <w:r w:rsidRPr="00AB3C12">
        <w:rPr>
          <w:szCs w:val="28"/>
        </w:rPr>
        <w:t>ing shapes or an edge on the inside of the upper rim</w:t>
      </w:r>
    </w:p>
    <w:p w:rsidR="00AB3C12" w:rsidRDefault="00A027E0" w:rsidP="00A027E0">
      <w:pPr>
        <w:pStyle w:val="ListParagraph"/>
        <w:numPr>
          <w:ilvl w:val="2"/>
          <w:numId w:val="2"/>
        </w:numPr>
        <w:rPr>
          <w:szCs w:val="28"/>
        </w:rPr>
      </w:pPr>
      <w:r w:rsidRPr="00AB3C12">
        <w:rPr>
          <w:szCs w:val="28"/>
        </w:rPr>
        <w:t xml:space="preserve">Only </w:t>
      </w:r>
      <w:r w:rsidR="00AB3C12" w:rsidRPr="00AB3C12">
        <w:rPr>
          <w:szCs w:val="28"/>
        </w:rPr>
        <w:t>be used with trees</w:t>
      </w:r>
      <w:r w:rsidR="00AB3C12">
        <w:rPr>
          <w:szCs w:val="28"/>
        </w:rPr>
        <w:t xml:space="preserve"> that will NEVER freeze</w:t>
      </w:r>
      <w:r w:rsidR="00AB3C12" w:rsidRPr="00AB3C12">
        <w:rPr>
          <w:szCs w:val="28"/>
        </w:rPr>
        <w:t>. I</w:t>
      </w:r>
      <w:r w:rsidR="00AB3C12">
        <w:rPr>
          <w:szCs w:val="28"/>
        </w:rPr>
        <w:t>f</w:t>
      </w:r>
      <w:r w:rsidR="00AB3C12" w:rsidRPr="00AB3C12">
        <w:rPr>
          <w:szCs w:val="28"/>
        </w:rPr>
        <w:t xml:space="preserve"> the root ball freezes, it </w:t>
      </w:r>
      <w:r w:rsidR="00AB3C12">
        <w:rPr>
          <w:szCs w:val="28"/>
        </w:rPr>
        <w:t>can</w:t>
      </w:r>
      <w:r w:rsidR="00AB3C12" w:rsidRPr="00AB3C12">
        <w:rPr>
          <w:szCs w:val="28"/>
        </w:rPr>
        <w:t xml:space="preserve"> catch under these rims and crack your pots.</w:t>
      </w:r>
    </w:p>
    <w:p w:rsidR="00A027E0" w:rsidRDefault="00A027E0" w:rsidP="00A027E0">
      <w:pPr>
        <w:pStyle w:val="ListParagraph"/>
        <w:numPr>
          <w:ilvl w:val="2"/>
          <w:numId w:val="2"/>
        </w:numPr>
        <w:rPr>
          <w:szCs w:val="28"/>
        </w:rPr>
      </w:pPr>
      <w:r>
        <w:rPr>
          <w:szCs w:val="28"/>
        </w:rPr>
        <w:t>Makes it difficult to remove tree from the pot.  Never be used as a grow pot for a tree moved to "show" pot.</w:t>
      </w:r>
    </w:p>
    <w:p w:rsidR="00996188" w:rsidRDefault="008D791D" w:rsidP="00996188">
      <w:r w:rsidRPr="008D791D">
        <w:rPr>
          <w:rStyle w:val="Strong"/>
        </w:rPr>
        <w:t>How to choose the front on a round, square, he</w:t>
      </w:r>
      <w:r>
        <w:rPr>
          <w:rStyle w:val="Strong"/>
        </w:rPr>
        <w:t>xagon or other equilateral pot</w:t>
      </w:r>
      <w:r w:rsidR="00996188">
        <w:rPr>
          <w:rStyle w:val="Strong"/>
        </w:rPr>
        <w:t xml:space="preserve"> </w:t>
      </w:r>
      <w:r w:rsidR="00996188" w:rsidRPr="00996188">
        <w:t>(</w:t>
      </w:r>
      <w:r w:rsidR="00F339AC">
        <w:t xml:space="preserve">NAKA </w:t>
      </w:r>
      <w:r w:rsidR="007F2E82">
        <w:t xml:space="preserve">Tech I page </w:t>
      </w:r>
      <w:r w:rsidR="00996188">
        <w:t xml:space="preserve">86 - </w:t>
      </w:r>
      <w:r w:rsidR="007F2E82">
        <w:t>87</w:t>
      </w:r>
      <w:r w:rsidR="0099618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1030"/>
      </w:tblGrid>
      <w:tr w:rsidR="005C6C67" w:rsidRPr="00840D71" w:rsidTr="005C6C67">
        <w:trPr>
          <w:trHeight w:val="3600"/>
        </w:trPr>
        <w:tc>
          <w:tcPr>
            <w:tcW w:w="11030" w:type="dxa"/>
            <w:vAlign w:val="center"/>
          </w:tcPr>
          <w:p w:rsidR="005C6C67" w:rsidRPr="00840D71" w:rsidRDefault="005C6C67" w:rsidP="005C6C67">
            <w:pPr>
              <w:jc w:val="center"/>
              <w:rPr>
                <w:noProof/>
                <w:sz w:val="2"/>
                <w:szCs w:val="2"/>
              </w:rPr>
            </w:pPr>
            <w:r w:rsidRPr="00840D71">
              <w:rPr>
                <w:noProof/>
                <w:sz w:val="2"/>
                <w:szCs w:val="2"/>
              </w:rPr>
              <w:drawing>
                <wp:inline distT="0" distB="0" distL="0" distR="0" wp14:anchorId="2EFAD531" wp14:editId="67D19662">
                  <wp:extent cx="6394494" cy="4143178"/>
                  <wp:effectExtent l="0" t="0" r="635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stretch>
                            <a:fillRect/>
                          </a:stretch>
                        </pic:blipFill>
                        <pic:spPr>
                          <a:xfrm>
                            <a:off x="0" y="0"/>
                            <a:ext cx="6394632" cy="4143267"/>
                          </a:xfrm>
                          <a:prstGeom prst="rect">
                            <a:avLst/>
                          </a:prstGeom>
                        </pic:spPr>
                      </pic:pic>
                    </a:graphicData>
                  </a:graphic>
                </wp:inline>
              </w:drawing>
            </w:r>
          </w:p>
        </w:tc>
      </w:tr>
      <w:tr w:rsidR="00172661" w:rsidRPr="00840D71" w:rsidTr="005C6C67">
        <w:trPr>
          <w:trHeight w:val="3600"/>
        </w:trPr>
        <w:tc>
          <w:tcPr>
            <w:tcW w:w="11030" w:type="dxa"/>
            <w:vAlign w:val="center"/>
          </w:tcPr>
          <w:p w:rsidR="00172661" w:rsidRPr="00840D71" w:rsidRDefault="00172661" w:rsidP="00172661">
            <w:pPr>
              <w:rPr>
                <w:sz w:val="2"/>
                <w:szCs w:val="2"/>
              </w:rPr>
            </w:pPr>
            <w:r w:rsidRPr="00840D71">
              <w:rPr>
                <w:noProof/>
                <w:sz w:val="2"/>
                <w:szCs w:val="2"/>
              </w:rPr>
              <w:drawing>
                <wp:anchor distT="0" distB="0" distL="114300" distR="114300" simplePos="0" relativeHeight="251662336" behindDoc="0" locked="0" layoutInCell="1" allowOverlap="1" wp14:anchorId="6E8328C8" wp14:editId="38C0722C">
                  <wp:simplePos x="0" y="0"/>
                  <wp:positionH relativeFrom="column">
                    <wp:posOffset>-66040</wp:posOffset>
                  </wp:positionH>
                  <wp:positionV relativeFrom="paragraph">
                    <wp:posOffset>-2190750</wp:posOffset>
                  </wp:positionV>
                  <wp:extent cx="6892290" cy="2181225"/>
                  <wp:effectExtent l="0" t="0" r="381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892290" cy="2181225"/>
                          </a:xfrm>
                          <a:prstGeom prst="rect">
                            <a:avLst/>
                          </a:prstGeom>
                        </pic:spPr>
                      </pic:pic>
                    </a:graphicData>
                  </a:graphic>
                  <wp14:sizeRelH relativeFrom="margin">
                    <wp14:pctWidth>0</wp14:pctWidth>
                  </wp14:sizeRelH>
                  <wp14:sizeRelV relativeFrom="margin">
                    <wp14:pctHeight>0</wp14:pctHeight>
                  </wp14:sizeRelV>
                </wp:anchor>
              </w:drawing>
            </w:r>
          </w:p>
        </w:tc>
      </w:tr>
      <w:tr w:rsidR="005C6C67" w:rsidRPr="00840D71" w:rsidTr="005C6C67">
        <w:trPr>
          <w:trHeight w:val="3600"/>
        </w:trPr>
        <w:tc>
          <w:tcPr>
            <w:tcW w:w="11030" w:type="dxa"/>
            <w:vAlign w:val="center"/>
          </w:tcPr>
          <w:p w:rsidR="005C6C67" w:rsidRPr="00840D71" w:rsidRDefault="00840D71" w:rsidP="005C6C67">
            <w:pPr>
              <w:jc w:val="center"/>
              <w:rPr>
                <w:noProof/>
                <w:sz w:val="2"/>
                <w:szCs w:val="2"/>
              </w:rPr>
            </w:pPr>
            <w:r w:rsidRPr="00840D71">
              <w:rPr>
                <w:sz w:val="2"/>
                <w:szCs w:val="2"/>
              </w:rPr>
              <w:object w:dxaOrig="17292" w:dyaOrig="5460" w14:anchorId="06774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8pt;height:167.85pt" o:ole="" o:allowoverlap="f">
                  <v:imagedata r:id="rId8" o:title=""/>
                </v:shape>
                <o:OLEObject Type="Embed" ProgID="PBrush" ShapeID="_x0000_i1025" DrawAspect="Content" ObjectID="_1584783733" r:id="rId9"/>
              </w:object>
            </w:r>
          </w:p>
        </w:tc>
      </w:tr>
      <w:tr w:rsidR="005C6C67" w:rsidRPr="00840D71" w:rsidTr="005C6C67">
        <w:tc>
          <w:tcPr>
            <w:tcW w:w="11030" w:type="dxa"/>
            <w:vAlign w:val="center"/>
          </w:tcPr>
          <w:p w:rsidR="005C6C67" w:rsidRPr="00840D71" w:rsidRDefault="005C6C67" w:rsidP="00172661">
            <w:pPr>
              <w:jc w:val="center"/>
              <w:rPr>
                <w:sz w:val="2"/>
                <w:szCs w:val="2"/>
              </w:rPr>
            </w:pPr>
            <w:r w:rsidRPr="00840D71">
              <w:rPr>
                <w:noProof/>
                <w:sz w:val="2"/>
                <w:szCs w:val="2"/>
              </w:rPr>
              <w:drawing>
                <wp:anchor distT="0" distB="0" distL="114300" distR="114300" simplePos="0" relativeHeight="251668480" behindDoc="0" locked="0" layoutInCell="1" allowOverlap="1" wp14:anchorId="49E8E304" wp14:editId="0659F2EA">
                  <wp:simplePos x="0" y="0"/>
                  <wp:positionH relativeFrom="column">
                    <wp:posOffset>68580</wp:posOffset>
                  </wp:positionH>
                  <wp:positionV relativeFrom="paragraph">
                    <wp:posOffset>-2209800</wp:posOffset>
                  </wp:positionV>
                  <wp:extent cx="6809740" cy="21628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809740" cy="2162810"/>
                          </a:xfrm>
                          <a:prstGeom prst="rect">
                            <a:avLst/>
                          </a:prstGeom>
                        </pic:spPr>
                      </pic:pic>
                    </a:graphicData>
                  </a:graphic>
                  <wp14:sizeRelH relativeFrom="margin">
                    <wp14:pctWidth>0</wp14:pctWidth>
                  </wp14:sizeRelH>
                  <wp14:sizeRelV relativeFrom="margin">
                    <wp14:pctHeight>0</wp14:pctHeight>
                  </wp14:sizeRelV>
                </wp:anchor>
              </w:drawing>
            </w:r>
          </w:p>
        </w:tc>
      </w:tr>
      <w:tr w:rsidR="005C6C67" w:rsidRPr="00840D71" w:rsidTr="005C6C67">
        <w:tc>
          <w:tcPr>
            <w:tcW w:w="11030" w:type="dxa"/>
            <w:vAlign w:val="center"/>
          </w:tcPr>
          <w:p w:rsidR="005C6C67" w:rsidRPr="00840D71" w:rsidRDefault="005C6C67" w:rsidP="00172661">
            <w:pPr>
              <w:jc w:val="center"/>
              <w:rPr>
                <w:sz w:val="2"/>
                <w:szCs w:val="2"/>
              </w:rPr>
            </w:pPr>
            <w:r w:rsidRPr="00840D71">
              <w:rPr>
                <w:noProof/>
                <w:sz w:val="2"/>
                <w:szCs w:val="2"/>
              </w:rPr>
              <w:drawing>
                <wp:anchor distT="0" distB="0" distL="114300" distR="114300" simplePos="0" relativeHeight="251669504" behindDoc="0" locked="0" layoutInCell="1" allowOverlap="1" wp14:anchorId="43C8A20C" wp14:editId="02FD7231">
                  <wp:simplePos x="0" y="0"/>
                  <wp:positionH relativeFrom="column">
                    <wp:posOffset>-6055360</wp:posOffset>
                  </wp:positionH>
                  <wp:positionV relativeFrom="paragraph">
                    <wp:posOffset>0</wp:posOffset>
                  </wp:positionV>
                  <wp:extent cx="6986905" cy="2190115"/>
                  <wp:effectExtent l="0" t="0" r="444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986905" cy="2190115"/>
                          </a:xfrm>
                          <a:prstGeom prst="rect">
                            <a:avLst/>
                          </a:prstGeom>
                        </pic:spPr>
                      </pic:pic>
                    </a:graphicData>
                  </a:graphic>
                  <wp14:sizeRelH relativeFrom="margin">
                    <wp14:pctWidth>0</wp14:pctWidth>
                  </wp14:sizeRelH>
                  <wp14:sizeRelV relativeFrom="margin">
                    <wp14:pctHeight>0</wp14:pctHeight>
                  </wp14:sizeRelV>
                </wp:anchor>
              </w:drawing>
            </w:r>
          </w:p>
        </w:tc>
      </w:tr>
    </w:tbl>
    <w:p w:rsidR="00F81970" w:rsidRPr="001C363B" w:rsidRDefault="007D6DCF" w:rsidP="00F11A95">
      <w:pPr>
        <w:pStyle w:val="Heading1"/>
      </w:pPr>
      <w:bookmarkStart w:id="0" w:name="_GoBack"/>
      <w:r>
        <w:lastRenderedPageBreak/>
        <w:t>VARIOUS COLOR / GLAZE - UNGLAZED RECOMMENDATIONS</w:t>
      </w:r>
    </w:p>
    <w:p w:rsidR="00C12550" w:rsidRDefault="0007315C" w:rsidP="00F11A95">
      <w:pPr>
        <w:pStyle w:val="ListParagraph"/>
        <w:keepNext/>
        <w:keepLines/>
        <w:numPr>
          <w:ilvl w:val="0"/>
          <w:numId w:val="1"/>
        </w:numPr>
        <w:ind w:left="360"/>
        <w:rPr>
          <w:szCs w:val="28"/>
        </w:rPr>
      </w:pPr>
      <w:r w:rsidRPr="00C12550">
        <w:rPr>
          <w:b/>
          <w:szCs w:val="28"/>
        </w:rPr>
        <w:t>CONIFERS</w:t>
      </w:r>
      <w:r w:rsidRPr="00C12550">
        <w:rPr>
          <w:b/>
          <w:szCs w:val="28"/>
        </w:rPr>
        <w:t xml:space="preserve"> and </w:t>
      </w:r>
      <w:r w:rsidRPr="00C12550">
        <w:rPr>
          <w:b/>
          <w:szCs w:val="28"/>
        </w:rPr>
        <w:t>PINE TREES -</w:t>
      </w:r>
      <w:r w:rsidRPr="005F6F23">
        <w:t xml:space="preserve"> </w:t>
      </w:r>
      <w:r w:rsidR="005F6F23" w:rsidRPr="005F6F23">
        <w:t xml:space="preserve">Guideline is </w:t>
      </w:r>
      <w:r w:rsidR="00F81970" w:rsidRPr="00C12550">
        <w:rPr>
          <w:szCs w:val="28"/>
        </w:rPr>
        <w:t>Use unglazed pots</w:t>
      </w:r>
    </w:p>
    <w:tbl>
      <w:tblPr>
        <w:tblStyle w:val="TableGrid"/>
        <w:tblW w:w="11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6"/>
      </w:tblGrid>
      <w:tr w:rsidR="00840D71" w:rsidTr="00126937">
        <w:trPr>
          <w:trHeight w:val="6993"/>
        </w:trPr>
        <w:tc>
          <w:tcPr>
            <w:tcW w:w="11086" w:type="dxa"/>
          </w:tcPr>
          <w:bookmarkEnd w:id="0"/>
          <w:p w:rsidR="00840D71" w:rsidRDefault="00840D71" w:rsidP="00840D71">
            <w:pPr>
              <w:jc w:val="center"/>
              <w:rPr>
                <w:szCs w:val="28"/>
              </w:rPr>
            </w:pPr>
            <w:r w:rsidRPr="00BE5642">
              <w:drawing>
                <wp:inline distT="0" distB="0" distL="0" distR="0" wp14:anchorId="0C417957" wp14:editId="46D8A3FF">
                  <wp:extent cx="5641848" cy="44165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41848" cy="4416552"/>
                          </a:xfrm>
                          <a:prstGeom prst="rect">
                            <a:avLst/>
                          </a:prstGeom>
                        </pic:spPr>
                      </pic:pic>
                    </a:graphicData>
                  </a:graphic>
                </wp:inline>
              </w:drawing>
            </w:r>
          </w:p>
          <w:p w:rsidR="00126937" w:rsidRDefault="00126937" w:rsidP="00126937">
            <w:pPr>
              <w:rPr>
                <w:szCs w:val="28"/>
              </w:rPr>
            </w:pPr>
            <w:r w:rsidRPr="00840D71">
              <w:rPr>
                <w:sz w:val="20"/>
                <w:szCs w:val="20"/>
              </w:rPr>
              <w:t>Ezo Spruce on Rock / Picea 5 years in training (app. 10yrs old, original design by Warren Hill) Chinese Blue glazed pot, bronze bird on a Dan Barton accent slab</w:t>
            </w:r>
            <w:r>
              <w:rPr>
                <w:sz w:val="20"/>
                <w:szCs w:val="20"/>
              </w:rPr>
              <w:br/>
            </w:r>
            <w:r w:rsidRPr="00126937">
              <w:rPr>
                <w:sz w:val="20"/>
                <w:szCs w:val="20"/>
              </w:rPr>
              <w:t>Is the pot a distraction?  A quick image search of Ezo Spruce revealed no additional glazed presentation pots.</w:t>
            </w:r>
          </w:p>
        </w:tc>
      </w:tr>
      <w:tr w:rsidR="00126937" w:rsidTr="00126937">
        <w:trPr>
          <w:trHeight w:val="1396"/>
        </w:trPr>
        <w:tc>
          <w:tcPr>
            <w:tcW w:w="11086" w:type="dxa"/>
          </w:tcPr>
          <w:p w:rsidR="00126937" w:rsidRPr="00126937" w:rsidRDefault="00126937" w:rsidP="00126937">
            <w:pPr>
              <w:rPr>
                <w:sz w:val="20"/>
                <w:szCs w:val="20"/>
              </w:rPr>
            </w:pPr>
            <w:r w:rsidRPr="00C12550">
              <w:drawing>
                <wp:anchor distT="0" distB="0" distL="114300" distR="114300" simplePos="0" relativeHeight="251672576" behindDoc="0" locked="0" layoutInCell="1" allowOverlap="1" wp14:anchorId="69EDBA68" wp14:editId="60150D4F">
                  <wp:simplePos x="0" y="0"/>
                  <wp:positionH relativeFrom="column">
                    <wp:posOffset>-37465</wp:posOffset>
                  </wp:positionH>
                  <wp:positionV relativeFrom="paragraph">
                    <wp:posOffset>-5546725</wp:posOffset>
                  </wp:positionV>
                  <wp:extent cx="3903980" cy="3492500"/>
                  <wp:effectExtent l="0" t="0" r="1270" b="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03980" cy="3492500"/>
                          </a:xfrm>
                          <a:prstGeom prst="rect">
                            <a:avLst/>
                          </a:prstGeom>
                        </pic:spPr>
                      </pic:pic>
                    </a:graphicData>
                  </a:graphic>
                  <wp14:sizeRelH relativeFrom="page">
                    <wp14:pctWidth>0</wp14:pctWidth>
                  </wp14:sizeRelH>
                  <wp14:sizeRelV relativeFrom="page">
                    <wp14:pctHeight>0</wp14:pctHeight>
                  </wp14:sizeRelV>
                </wp:anchor>
              </w:drawing>
            </w:r>
            <w:r w:rsidRPr="00840D71">
              <w:rPr>
                <w:sz w:val="20"/>
                <w:szCs w:val="20"/>
              </w:rPr>
              <w:t>Walter Paul Ezo Spruce</w:t>
            </w:r>
            <w:r w:rsidRPr="00C12550">
              <w:t xml:space="preserve"> </w:t>
            </w:r>
          </w:p>
        </w:tc>
      </w:tr>
    </w:tbl>
    <w:p w:rsidR="00C12550" w:rsidRDefault="00C12550" w:rsidP="00C12550">
      <w:pPr>
        <w:jc w:val="center"/>
        <w:rPr>
          <w:szCs w:val="28"/>
        </w:rPr>
      </w:pPr>
    </w:p>
    <w:p w:rsidR="00F00BC8" w:rsidRPr="00126937" w:rsidRDefault="0007315C" w:rsidP="00126937">
      <w:pPr>
        <w:rPr>
          <w:szCs w:val="28"/>
        </w:rPr>
      </w:pPr>
      <w:r w:rsidRPr="00126937">
        <w:rPr>
          <w:b/>
          <w:szCs w:val="28"/>
        </w:rPr>
        <w:t>Deciduous Trees</w:t>
      </w:r>
      <w:r w:rsidRPr="00126937">
        <w:rPr>
          <w:szCs w:val="28"/>
        </w:rPr>
        <w:t xml:space="preserve"> - </w:t>
      </w:r>
      <w:r w:rsidR="007D6DCF" w:rsidRPr="00126937">
        <w:rPr>
          <w:szCs w:val="28"/>
        </w:rPr>
        <w:t xml:space="preserve">A glazed pot is most often recommended for </w:t>
      </w:r>
      <w:r w:rsidR="00C85B8F" w:rsidRPr="00126937">
        <w:rPr>
          <w:szCs w:val="28"/>
        </w:rPr>
        <w:t>but it is "always permissible"</w:t>
      </w:r>
      <w:r w:rsidR="007D6DCF" w:rsidRPr="00126937">
        <w:rPr>
          <w:szCs w:val="28"/>
        </w:rPr>
        <w:t xml:space="preserve"> </w:t>
      </w:r>
      <w:r w:rsidR="00C85B8F" w:rsidRPr="00126937">
        <w:rPr>
          <w:szCs w:val="28"/>
        </w:rPr>
        <w:t>(Naka)</w:t>
      </w:r>
      <w:r w:rsidR="00F339AC" w:rsidRPr="00126937">
        <w:rPr>
          <w:szCs w:val="28"/>
        </w:rPr>
        <w:t xml:space="preserve"> to </w:t>
      </w:r>
      <w:r w:rsidR="00A256A8" w:rsidRPr="00126937">
        <w:rPr>
          <w:szCs w:val="28"/>
        </w:rPr>
        <w:t xml:space="preserve">use </w:t>
      </w:r>
      <w:r w:rsidR="00F00BC8" w:rsidRPr="00126937">
        <w:rPr>
          <w:szCs w:val="28"/>
        </w:rPr>
        <w:t>unglazed.</w:t>
      </w:r>
    </w:p>
    <w:p w:rsidR="00F00BC8" w:rsidRDefault="00F00BC8" w:rsidP="00F00BC8">
      <w:pPr>
        <w:ind w:left="720"/>
        <w:rPr>
          <w:szCs w:val="28"/>
        </w:rPr>
      </w:pPr>
      <w:r w:rsidRPr="00F00BC8">
        <w:drawing>
          <wp:anchor distT="0" distB="0" distL="114300" distR="114300" simplePos="0" relativeHeight="251658240" behindDoc="0" locked="0" layoutInCell="1" allowOverlap="1">
            <wp:simplePos x="0" y="0"/>
            <wp:positionH relativeFrom="column">
              <wp:posOffset>457200</wp:posOffset>
            </wp:positionH>
            <wp:positionV relativeFrom="paragraph">
              <wp:posOffset>-1270</wp:posOffset>
            </wp:positionV>
            <wp:extent cx="3739896" cy="3666744"/>
            <wp:effectExtent l="0" t="0" r="0" b="0"/>
            <wp:wrapSquare wrapText="r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739896" cy="3666744"/>
                    </a:xfrm>
                    <a:prstGeom prst="rect">
                      <a:avLst/>
                    </a:prstGeom>
                  </pic:spPr>
                </pic:pic>
              </a:graphicData>
            </a:graphic>
            <wp14:sizeRelH relativeFrom="margin">
              <wp14:pctWidth>0</wp14:pctWidth>
            </wp14:sizeRelH>
            <wp14:sizeRelV relativeFrom="margin">
              <wp14:pctHeight>0</wp14:pctHeight>
            </wp14:sizeRelV>
          </wp:anchor>
        </w:drawing>
      </w:r>
    </w:p>
    <w:p w:rsidR="00F81970" w:rsidRPr="00F00BC8" w:rsidRDefault="00F00BC8" w:rsidP="00F00BC8">
      <w:pPr>
        <w:ind w:left="720"/>
        <w:rPr>
          <w:szCs w:val="28"/>
        </w:rPr>
      </w:pPr>
      <w:r w:rsidRPr="00F00BC8">
        <w:rPr>
          <w:szCs w:val="28"/>
        </w:rPr>
        <w:t xml:space="preserve">Do </w:t>
      </w:r>
      <w:r w:rsidR="00F81970" w:rsidRPr="00F00BC8">
        <w:rPr>
          <w:szCs w:val="28"/>
        </w:rPr>
        <w:t>not use a bright glaze unless the tree has flowers or fruits.</w:t>
      </w:r>
      <w:r w:rsidR="007D6DCF" w:rsidRPr="00F00BC8">
        <w:rPr>
          <w:szCs w:val="28"/>
        </w:rPr>
        <w:t xml:space="preserve">  Use a pastel color for spring flowers and a darker </w:t>
      </w:r>
      <w:r w:rsidR="00C85B8F" w:rsidRPr="00F00BC8">
        <w:rPr>
          <w:szCs w:val="28"/>
        </w:rPr>
        <w:t>color for one that has beautiful foliage in the autumn.</w:t>
      </w:r>
    </w:p>
    <w:tbl>
      <w:tblPr>
        <w:tblStyle w:val="TableGrid"/>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5"/>
        <w:gridCol w:w="1081"/>
        <w:gridCol w:w="4410"/>
        <w:gridCol w:w="36"/>
      </w:tblGrid>
      <w:tr w:rsidR="008160E8" w:rsidTr="005F6F23">
        <w:trPr>
          <w:gridAfter w:val="1"/>
          <w:wAfter w:w="36" w:type="dxa"/>
        </w:trPr>
        <w:tc>
          <w:tcPr>
            <w:tcW w:w="6606" w:type="dxa"/>
            <w:gridSpan w:val="2"/>
          </w:tcPr>
          <w:p w:rsidR="008160E8" w:rsidRDefault="008160E8" w:rsidP="00020F57">
            <w:pPr>
              <w:rPr>
                <w:szCs w:val="28"/>
              </w:rPr>
            </w:pPr>
            <w:r>
              <w:rPr>
                <w:noProof/>
              </w:rPr>
              <w:drawing>
                <wp:inline distT="0" distB="0" distL="0" distR="0" wp14:anchorId="42068D78" wp14:editId="106E11E2">
                  <wp:extent cx="4050665" cy="3675380"/>
                  <wp:effectExtent l="0" t="0" r="6985" b="1270"/>
                  <wp:docPr id="3" name="Picture 3" descr="http://www.johnpittbonsaiceramics.co.uk/images/PotGuide/colou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hnpittbonsaiceramics.co.uk/images/PotGuide/colourwhe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0665" cy="3675380"/>
                          </a:xfrm>
                          <a:prstGeom prst="rect">
                            <a:avLst/>
                          </a:prstGeom>
                          <a:noFill/>
                          <a:ln>
                            <a:noFill/>
                          </a:ln>
                        </pic:spPr>
                      </pic:pic>
                    </a:graphicData>
                  </a:graphic>
                </wp:inline>
              </w:drawing>
            </w:r>
          </w:p>
        </w:tc>
        <w:tc>
          <w:tcPr>
            <w:tcW w:w="4410" w:type="dxa"/>
          </w:tcPr>
          <w:p w:rsidR="008160E8" w:rsidRDefault="008160E8" w:rsidP="00020F57">
            <w:pPr>
              <w:rPr>
                <w:szCs w:val="28"/>
              </w:rPr>
            </w:pPr>
            <w:r w:rsidRPr="00020F57">
              <w:rPr>
                <w:szCs w:val="28"/>
              </w:rPr>
              <w:t>This color circle shows the primary colors - yellow, blue and red, secondary colors are listed to smoothly blend from one to the next.</w:t>
            </w:r>
          </w:p>
          <w:p w:rsidR="008160E8" w:rsidRPr="00020F57" w:rsidRDefault="008160E8" w:rsidP="008160E8">
            <w:pPr>
              <w:rPr>
                <w:szCs w:val="28"/>
              </w:rPr>
            </w:pPr>
            <w:r w:rsidRPr="0007315C">
              <w:rPr>
                <w:b/>
                <w:szCs w:val="28"/>
              </w:rPr>
              <w:t>Harmony</w:t>
            </w:r>
            <w:r w:rsidRPr="00020F57">
              <w:rPr>
                <w:szCs w:val="28"/>
              </w:rPr>
              <w:t xml:space="preserve"> is achieved by selecting color pairs lying on opposite sides of the circle, complementary colors, with intensity reduced to the color saturation of the tree.</w:t>
            </w:r>
          </w:p>
          <w:p w:rsidR="008160E8" w:rsidRDefault="008160E8" w:rsidP="00020F57">
            <w:pPr>
              <w:rPr>
                <w:szCs w:val="28"/>
              </w:rPr>
            </w:pPr>
            <w:r w:rsidRPr="00020F57">
              <w:rPr>
                <w:szCs w:val="28"/>
              </w:rPr>
              <w:t>When looking for suitable combinations of complementary colors, you don‘t have to follow the chart rigidly</w:t>
            </w:r>
            <w:r>
              <w:rPr>
                <w:szCs w:val="28"/>
              </w:rPr>
              <w:t>.</w:t>
            </w:r>
          </w:p>
        </w:tc>
      </w:tr>
      <w:tr w:rsidR="008315A5" w:rsidTr="005F6F23">
        <w:trPr>
          <w:gridAfter w:val="1"/>
          <w:wAfter w:w="36" w:type="dxa"/>
        </w:trPr>
        <w:tc>
          <w:tcPr>
            <w:tcW w:w="11016" w:type="dxa"/>
            <w:gridSpan w:val="3"/>
          </w:tcPr>
          <w:p w:rsidR="008315A5" w:rsidRPr="00020F57" w:rsidRDefault="008315A5" w:rsidP="005F6F23">
            <w:pPr>
              <w:rPr>
                <w:szCs w:val="28"/>
              </w:rPr>
            </w:pPr>
            <w:r w:rsidRPr="008315A5">
              <w:rPr>
                <w:szCs w:val="28"/>
              </w:rPr>
              <w:t xml:space="preserve">If </w:t>
            </w:r>
            <w:r w:rsidRPr="008315A5">
              <w:rPr>
                <w:szCs w:val="28"/>
              </w:rPr>
              <w:t xml:space="preserve">a contrast is too distracting, try the color next to it. </w:t>
            </w:r>
            <w:r>
              <w:rPr>
                <w:szCs w:val="28"/>
              </w:rPr>
              <w:t xml:space="preserve"> </w:t>
            </w:r>
            <w:r>
              <w:rPr>
                <w:szCs w:val="28"/>
              </w:rPr>
              <w:t>Potter John Pitt,</w:t>
            </w:r>
            <w:r>
              <w:rPr>
                <w:szCs w:val="28"/>
              </w:rPr>
              <w:t xml:space="preserve"> </w:t>
            </w:r>
            <w:r>
              <w:rPr>
                <w:szCs w:val="28"/>
              </w:rPr>
              <w:t xml:space="preserve">custom-made </w:t>
            </w:r>
            <w:r>
              <w:rPr>
                <w:szCs w:val="28"/>
              </w:rPr>
              <w:t xml:space="preserve">a blue pot </w:t>
            </w:r>
            <w:r>
              <w:rPr>
                <w:szCs w:val="28"/>
              </w:rPr>
              <w:t>for a pink Azalea - not green</w:t>
            </w:r>
            <w:r>
              <w:rPr>
                <w:szCs w:val="28"/>
              </w:rPr>
              <w:t xml:space="preserve"> from</w:t>
            </w:r>
            <w:r>
              <w:rPr>
                <w:szCs w:val="28"/>
              </w:rPr>
              <w:t xml:space="preserve"> the color wheel.</w:t>
            </w:r>
          </w:p>
        </w:tc>
      </w:tr>
      <w:tr w:rsidR="00544C7B" w:rsidTr="005F6F23">
        <w:tblPrEx>
          <w:jc w:val="center"/>
          <w:tblCellMar>
            <w:left w:w="0" w:type="dxa"/>
            <w:right w:w="0" w:type="dxa"/>
          </w:tblCellMar>
        </w:tblPrEx>
        <w:trPr>
          <w:jc w:val="center"/>
        </w:trPr>
        <w:tc>
          <w:tcPr>
            <w:tcW w:w="5525" w:type="dxa"/>
            <w:vAlign w:val="center"/>
          </w:tcPr>
          <w:p w:rsidR="00544C7B" w:rsidRDefault="00544C7B" w:rsidP="00BE5642">
            <w:pPr>
              <w:jc w:val="center"/>
              <w:rPr>
                <w:szCs w:val="28"/>
              </w:rPr>
            </w:pPr>
            <w:r>
              <w:rPr>
                <w:noProof/>
                <w:szCs w:val="28"/>
              </w:rPr>
              <w:lastRenderedPageBreak/>
              <w:drawing>
                <wp:inline distT="0" distB="0" distL="0" distR="0" wp14:anchorId="43B22831" wp14:editId="24BCAFFA">
                  <wp:extent cx="3291840" cy="439483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1840" cy="4394835"/>
                          </a:xfrm>
                          <a:prstGeom prst="rect">
                            <a:avLst/>
                          </a:prstGeom>
                          <a:noFill/>
                          <a:ln>
                            <a:noFill/>
                          </a:ln>
                        </pic:spPr>
                      </pic:pic>
                    </a:graphicData>
                  </a:graphic>
                </wp:inline>
              </w:drawing>
            </w:r>
          </w:p>
        </w:tc>
        <w:tc>
          <w:tcPr>
            <w:tcW w:w="5527" w:type="dxa"/>
            <w:gridSpan w:val="3"/>
            <w:vAlign w:val="center"/>
          </w:tcPr>
          <w:p w:rsidR="00544C7B" w:rsidRDefault="00544C7B" w:rsidP="00544C7B">
            <w:pPr>
              <w:jc w:val="center"/>
              <w:rPr>
                <w:szCs w:val="28"/>
              </w:rPr>
            </w:pPr>
            <w:r>
              <w:rPr>
                <w:noProof/>
              </w:rPr>
              <w:drawing>
                <wp:inline distT="0" distB="0" distL="0" distR="0" wp14:anchorId="75B7CAEE" wp14:editId="26F106BF">
                  <wp:extent cx="3211248" cy="4275442"/>
                  <wp:effectExtent l="0" t="0" r="8255" b="0"/>
                  <wp:docPr id="5" name="Picture 5" descr="bluepotredtree.jpg (55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potredtree.jpg (550×7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1248" cy="4275442"/>
                          </a:xfrm>
                          <a:prstGeom prst="rect">
                            <a:avLst/>
                          </a:prstGeom>
                          <a:noFill/>
                          <a:ln>
                            <a:noFill/>
                          </a:ln>
                        </pic:spPr>
                      </pic:pic>
                    </a:graphicData>
                  </a:graphic>
                </wp:inline>
              </w:drawing>
            </w:r>
          </w:p>
        </w:tc>
      </w:tr>
    </w:tbl>
    <w:p w:rsidR="00544C7B" w:rsidRDefault="00544C7B" w:rsidP="00020F57">
      <w:pPr>
        <w:rPr>
          <w:szCs w:val="28"/>
        </w:rPr>
      </w:pPr>
    </w:p>
    <w:p w:rsidR="00D90E2A" w:rsidRDefault="00002833" w:rsidP="00F339AC">
      <w:pPr>
        <w:pStyle w:val="Title"/>
      </w:pPr>
      <w:r>
        <w:t>Mineral Deposits</w:t>
      </w:r>
    </w:p>
    <w:p w:rsidR="00002833" w:rsidRDefault="00002833" w:rsidP="00B46149">
      <w:pPr>
        <w:pStyle w:val="Heading2"/>
      </w:pPr>
      <w:r>
        <w:t>Prevention</w:t>
      </w:r>
    </w:p>
    <w:p w:rsidR="00F34411" w:rsidRDefault="00F34411" w:rsidP="00961104">
      <w:r>
        <w:t xml:space="preserve">Oiling pots </w:t>
      </w:r>
      <w:r w:rsidR="003A74AA">
        <w:t>is said</w:t>
      </w:r>
      <w:r>
        <w:t xml:space="preserve"> to help keep mineral deposits at a minimum.</w:t>
      </w:r>
      <w:r w:rsidR="003A74AA">
        <w:t xml:space="preserve">  Although it seems logical, I have not investigated this - two identical pots with identical</w:t>
      </w:r>
      <w:r w:rsidR="00D06301">
        <w:t xml:space="preserve"> trees, </w:t>
      </w:r>
      <w:r w:rsidR="00002833">
        <w:t xml:space="preserve">each watered, fertilized the same, in the same physical location - </w:t>
      </w:r>
      <w:r w:rsidR="00D06301">
        <w:t>one oiled and one not.</w:t>
      </w:r>
    </w:p>
    <w:p w:rsidR="00D06301" w:rsidRDefault="00D06301" w:rsidP="00961104">
      <w:r>
        <w:t>Unless you use collected rain to water bonsai</w:t>
      </w:r>
      <w:r w:rsidR="00F00BC8">
        <w:t>, local</w:t>
      </w:r>
      <w:r>
        <w:t xml:space="preserve"> tap water is "sweet" - I have tested at </w:t>
      </w:r>
      <w:r w:rsidR="00B43DFE">
        <w:t xml:space="preserve">anywhere from </w:t>
      </w:r>
      <w:r w:rsidR="003E6E0F">
        <w:t>7.4</w:t>
      </w:r>
      <w:r w:rsidR="00B43DFE">
        <w:t xml:space="preserve"> - 8.3</w:t>
      </w:r>
      <w:r w:rsidR="003E6E0F">
        <w:t xml:space="preserve">.  What about limiting mineral deposits by adding vinegar to water for bonsai - much more labor intensive but </w:t>
      </w:r>
      <w:r w:rsidR="00B43DFE">
        <w:t xml:space="preserve">it might </w:t>
      </w:r>
      <w:r w:rsidR="003E6E0F">
        <w:t>be beneficial - a friend in Massachusetts routinely added t</w:t>
      </w:r>
      <w:r w:rsidR="00B43DFE">
        <w:t>easpoon</w:t>
      </w:r>
      <w:r w:rsidR="003E6E0F">
        <w:t xml:space="preserve"> of vinegar to each gallon of her bonsai water.</w:t>
      </w:r>
    </w:p>
    <w:p w:rsidR="00002833" w:rsidRDefault="00F11A95" w:rsidP="00002833">
      <w:hyperlink r:id="rId18" w:history="1">
        <w:r w:rsidR="0093774E" w:rsidRPr="00522EFE">
          <w:rPr>
            <w:rStyle w:val="Hyperlink"/>
          </w:rPr>
          <w:t>http://www.bonsai4me.com/AdvTech/ATHard%20Water%20pH%20and%20Bonsai.html</w:t>
        </w:r>
      </w:hyperlink>
      <w:r w:rsidR="0093774E">
        <w:t xml:space="preserve"> </w:t>
      </w:r>
    </w:p>
    <w:p w:rsidR="0093774E" w:rsidRPr="00B43DFE" w:rsidRDefault="00002833" w:rsidP="00002833">
      <w:pPr>
        <w:ind w:left="720"/>
        <w:rPr>
          <w:color w:val="244061" w:themeColor="accent1" w:themeShade="80"/>
        </w:rPr>
      </w:pPr>
      <w:r w:rsidRPr="00B43DFE">
        <w:rPr>
          <w:color w:val="244061" w:themeColor="accent1" w:themeShade="80"/>
        </w:rPr>
        <w:t>"</w:t>
      </w:r>
      <w:r w:rsidR="0093774E" w:rsidRPr="00B43DFE">
        <w:rPr>
          <w:color w:val="244061" w:themeColor="accent1" w:themeShade="80"/>
        </w:rPr>
        <w:t xml:space="preserve">Watering your bonsai with collected rainwater (which will tend to be very slightly acidic) is an excellent idea and obviously reduces the risk of lime building up in the soil. However, during dry periods particularly during the </w:t>
      </w:r>
      <w:r w:rsidR="00CA15E7">
        <w:rPr>
          <w:color w:val="244061" w:themeColor="accent1" w:themeShade="80"/>
        </w:rPr>
        <w:lastRenderedPageBreak/>
        <w:t>s</w:t>
      </w:r>
      <w:r w:rsidR="0093774E" w:rsidRPr="00B43DFE">
        <w:rPr>
          <w:color w:val="244061" w:themeColor="accent1" w:themeShade="80"/>
        </w:rPr>
        <w:t>ummer or when maintaining a large collection of bonsai, watering with rainwater is unfortunately not a practical solution.</w:t>
      </w:r>
    </w:p>
    <w:p w:rsidR="0093774E" w:rsidRPr="00B43DFE" w:rsidRDefault="0093774E" w:rsidP="00002833">
      <w:pPr>
        <w:ind w:left="720"/>
        <w:rPr>
          <w:color w:val="244061" w:themeColor="accent1" w:themeShade="80"/>
        </w:rPr>
      </w:pPr>
      <w:r w:rsidRPr="00B43DFE">
        <w:rPr>
          <w:color w:val="244061" w:themeColor="accent1" w:themeShade="80"/>
        </w:rPr>
        <w:t xml:space="preserve">In real terms, the regular, fortnightly application of something to reverse the alkalinity of the lime in your bonsai soil is enough to keep your trees healthy. Fortnightly I use a liquid </w:t>
      </w:r>
      <w:r w:rsidR="00B43DFE" w:rsidRPr="00B43DFE">
        <w:rPr>
          <w:color w:val="244061" w:themeColor="accent1" w:themeShade="80"/>
        </w:rPr>
        <w:t xml:space="preserve">fertiliser </w:t>
      </w:r>
      <w:r w:rsidR="00002833" w:rsidRPr="00B43DFE">
        <w:t>(sic</w:t>
      </w:r>
      <w:r w:rsidR="00B43DFE" w:rsidRPr="00B43DFE">
        <w:t xml:space="preserve"> - author perhaps British, who don't seem to know how to spell</w:t>
      </w:r>
      <w:r w:rsidR="00002833" w:rsidRPr="00B43DFE">
        <w:t>)</w:t>
      </w:r>
      <w:r w:rsidRPr="00B43DFE">
        <w:rPr>
          <w:color w:val="244061" w:themeColor="accent1" w:themeShade="80"/>
        </w:rPr>
        <w:t xml:space="preserve"> marketed specifically for use with ericaceous or lime-hating plants during the growing season and this is more than sufficient to counteract the effect of hard water on lime-hating species such as Azalea.</w:t>
      </w:r>
    </w:p>
    <w:p w:rsidR="0093774E" w:rsidRPr="00B43DFE" w:rsidRDefault="0093774E" w:rsidP="00002833">
      <w:pPr>
        <w:ind w:left="720"/>
        <w:rPr>
          <w:color w:val="244061" w:themeColor="accent1" w:themeShade="80"/>
        </w:rPr>
      </w:pPr>
      <w:r w:rsidRPr="00B43DFE">
        <w:rPr>
          <w:color w:val="244061" w:themeColor="accent1" w:themeShade="80"/>
        </w:rPr>
        <w:t xml:space="preserve">For the rest of my bonsai that prefer a neutral to acidic soil, irrespective of the bonsai soil-mix, I use an ericaceous fertiliser OR a mixture of ONE teaspoon of vinegar (the type of which seems irrelevant) with 7 litres </w:t>
      </w:r>
      <w:r w:rsidR="00002833" w:rsidRPr="00B43DFE">
        <w:rPr>
          <w:color w:val="244061" w:themeColor="accent1" w:themeShade="80"/>
        </w:rPr>
        <w:t xml:space="preserve">(1.85 gal) </w:t>
      </w:r>
      <w:r w:rsidRPr="00B43DFE">
        <w:rPr>
          <w:color w:val="244061" w:themeColor="accent1" w:themeShade="80"/>
        </w:rPr>
        <w:t>of water once a month. Again, this is sufficient to counteract the effects of lime in hard water areas.</w:t>
      </w:r>
      <w:r w:rsidR="00002833" w:rsidRPr="00B43DFE">
        <w:rPr>
          <w:color w:val="244061" w:themeColor="accent1" w:themeShade="80"/>
        </w:rPr>
        <w:t>"</w:t>
      </w:r>
    </w:p>
    <w:p w:rsidR="0093774E" w:rsidRPr="00B46149" w:rsidRDefault="00BA6F79" w:rsidP="00B46149">
      <w:pPr>
        <w:pStyle w:val="Heading2"/>
      </w:pPr>
      <w:r>
        <w:t>Cure</w:t>
      </w:r>
    </w:p>
    <w:p w:rsidR="00961104" w:rsidRDefault="00961104" w:rsidP="00961104">
      <w:r w:rsidRPr="00961104">
        <w:t>I tried</w:t>
      </w:r>
      <w:r>
        <w:t xml:space="preserve"> soaking pots with calcium deposits for an hour with Oxiclean and then experimented with scrubbing with </w:t>
      </w:r>
      <w:r w:rsidR="00F34411">
        <w:t xml:space="preserve">various </w:t>
      </w:r>
      <w:r>
        <w:t xml:space="preserve">agents: Vinegar, CLR, Lime-Away, </w:t>
      </w:r>
      <w:r w:rsidR="00F34411">
        <w:t xml:space="preserve">and </w:t>
      </w:r>
      <w:r w:rsidR="00B43DFE">
        <w:t>Ammonia</w:t>
      </w:r>
      <w:r w:rsidR="00F34411">
        <w:t xml:space="preserve">.  </w:t>
      </w:r>
      <w:r w:rsidR="00776195">
        <w:t xml:space="preserve">I also tried a mix of Vinegar and Baking Soda, Rubbing Alcohol &amp; uncooked rice, and a paste of vinegar &amp; salt.  </w:t>
      </w:r>
      <w:r w:rsidR="00F34411">
        <w:t>None of these treatments totally remove</w:t>
      </w:r>
      <w:r w:rsidR="00002833">
        <w:t>d</w:t>
      </w:r>
      <w:r w:rsidR="00F34411">
        <w:t xml:space="preserve"> deposits.  </w:t>
      </w:r>
    </w:p>
    <w:p w:rsidR="003A5CE2" w:rsidRPr="00961104" w:rsidRDefault="003A5CE2" w:rsidP="00961104">
      <w:r>
        <w:t>Not tried - rub with potato skin and tile cleaner.</w:t>
      </w:r>
    </w:p>
    <w:p w:rsidR="00961104" w:rsidRDefault="003A5CE2" w:rsidP="00F339AC">
      <w:pPr>
        <w:keepNext/>
      </w:pPr>
      <w:hyperlink r:id="rId19" w:history="1">
        <w:r w:rsidR="00961104" w:rsidRPr="00522EFE">
          <w:rPr>
            <w:rStyle w:val="Hyperlink"/>
          </w:rPr>
          <w:t>http://misseto.angelfire.com/winter2.pdf</w:t>
        </w:r>
      </w:hyperlink>
      <w:r w:rsidR="00961104">
        <w:t xml:space="preserve"> </w:t>
      </w:r>
    </w:p>
    <w:p w:rsidR="00961104" w:rsidRPr="003B4E6A" w:rsidRDefault="00B43DFE" w:rsidP="00961104">
      <w:pPr>
        <w:rPr>
          <w:i/>
        </w:rPr>
      </w:pPr>
      <w:r w:rsidRPr="003B4E6A">
        <w:rPr>
          <w:i/>
          <w:color w:val="244061" w:themeColor="accent1" w:themeShade="80"/>
        </w:rPr>
        <w:t>"</w:t>
      </w:r>
      <w:r w:rsidR="00961104" w:rsidRPr="003B4E6A">
        <w:rPr>
          <w:i/>
          <w:color w:val="244061" w:themeColor="accent1" w:themeShade="80"/>
        </w:rPr>
        <w:t>Winter is an excellent time to pull those pots out of storage and properly clean them so they will be ready for the rush of spring. Your pots will last longer and any Bonsai next planted in them will look better if they have been prepared. Bonsai pots usually collect an ugly ring of calcium deposit around the edge which can build up and appear very ugly. After brushing thoroughly with a whisk or scrub brush and rinsing out their dirt residue, soak overnight in a laundry tub or bucket those pots with a calcium deposit with water and an addition of “CLR”, then rinse them well. It is also recommended to soak them again for 24 hours in a solution of 1 part bleach to 9 parts of water. Too much bleach can damage them, so don’t overdo it. Scrub them out well and then soak them again in fresh water for a few hours to get rid of any bleach traces.</w:t>
      </w:r>
      <w:r w:rsidRPr="003B4E6A">
        <w:rPr>
          <w:i/>
          <w:color w:val="244061" w:themeColor="accent1" w:themeShade="80"/>
        </w:rPr>
        <w:t>"</w:t>
      </w:r>
    </w:p>
    <w:p w:rsidR="00B43DFE" w:rsidRDefault="00B43DFE" w:rsidP="00961104">
      <w:r>
        <w:t xml:space="preserve">I have NOT tried the Bleach soak, but CLR </w:t>
      </w:r>
      <w:r w:rsidR="003B4E6A">
        <w:t xml:space="preserve">(even full strength) </w:t>
      </w:r>
      <w:r>
        <w:t>did not remove mineral stains from my pots.</w:t>
      </w:r>
    </w:p>
    <w:p w:rsidR="00F34411" w:rsidRDefault="00F11A95" w:rsidP="00961104">
      <w:hyperlink r:id="rId20" w:history="1">
        <w:r w:rsidR="00F34411" w:rsidRPr="00522EFE">
          <w:rPr>
            <w:rStyle w:val="Hyperlink"/>
          </w:rPr>
          <w:t>http://bonsaificusretusa.com/how-to-clean-and-maintain-bonsai-pots/</w:t>
        </w:r>
      </w:hyperlink>
      <w:r w:rsidR="00F34411">
        <w:t xml:space="preserve"> </w:t>
      </w:r>
    </w:p>
    <w:p w:rsidR="00F34411" w:rsidRPr="003B4E6A" w:rsidRDefault="003B4E6A" w:rsidP="00961104">
      <w:pPr>
        <w:rPr>
          <w:i/>
          <w:color w:val="244061" w:themeColor="accent1" w:themeShade="80"/>
        </w:rPr>
      </w:pPr>
      <w:r w:rsidRPr="003B4E6A">
        <w:rPr>
          <w:i/>
          <w:color w:val="244061" w:themeColor="accent1" w:themeShade="80"/>
        </w:rPr>
        <w:lastRenderedPageBreak/>
        <w:t>"</w:t>
      </w:r>
      <w:r w:rsidR="00F34411" w:rsidRPr="003B4E6A">
        <w:rPr>
          <w:i/>
          <w:color w:val="244061" w:themeColor="accent1" w:themeShade="80"/>
        </w:rPr>
        <w:t xml:space="preserve">Make a mixture of 1 part vinegar to 4 parts water and completely submerge the empty pot in this for an hour or so. When removed from the solution, gently wire-brush the pot to remove the stubborn mineral deposits. </w:t>
      </w:r>
    </w:p>
    <w:p w:rsidR="00F34411" w:rsidRDefault="00F34411" w:rsidP="00961104">
      <w:pPr>
        <w:rPr>
          <w:i/>
          <w:color w:val="244061" w:themeColor="accent1" w:themeShade="80"/>
        </w:rPr>
      </w:pPr>
      <w:r w:rsidRPr="003B4E6A">
        <w:rPr>
          <w:i/>
          <w:color w:val="244061" w:themeColor="accent1" w:themeShade="80"/>
        </w:rPr>
        <w:t>The other chemical method is to use 1 part bleach in 6 parts water and soak the pot for 24 hours. Following this, the pot should be soaked in water for an hour to make sure the bleach has been completely removed. This last method has the secondary benefit of sterilizing the pot. After soaking for 24 hours in bleach, few (if any) disease organisms will still be alive. In the gardening world, this is a standard method of eliminating the spread of disease from plant to plant. Not only are the pots soaked, but the tools are also. However, bleach has a tendency to rust tools if not properly cared–for after the soak, so it is not recommended for expensive bonsai tools.</w:t>
      </w:r>
      <w:r w:rsidR="003B4E6A" w:rsidRPr="003B4E6A">
        <w:rPr>
          <w:i/>
          <w:color w:val="244061" w:themeColor="accent1" w:themeShade="80"/>
        </w:rPr>
        <w:t>"</w:t>
      </w:r>
    </w:p>
    <w:p w:rsidR="0007315C" w:rsidRDefault="0007315C" w:rsidP="0007315C">
      <w:pPr>
        <w:keepNext/>
        <w:keepLines/>
      </w:pPr>
      <w:hyperlink r:id="rId21" w:history="1">
        <w:r w:rsidRPr="00522EFE">
          <w:rPr>
            <w:rStyle w:val="Hyperlink"/>
          </w:rPr>
          <w:t>http://www.bonsai4me.com/AdvTech/ATHard%20Water%20pH%20and%20Bonsai%20page2.html</w:t>
        </w:r>
      </w:hyperlink>
      <w:r>
        <w:t xml:space="preserve"> </w:t>
      </w:r>
    </w:p>
    <w:p w:rsidR="0007315C" w:rsidRPr="003B4E6A" w:rsidRDefault="0007315C" w:rsidP="0007315C">
      <w:pPr>
        <w:keepNext/>
        <w:keepLines/>
        <w:rPr>
          <w:i/>
          <w:color w:val="244061" w:themeColor="accent1" w:themeShade="80"/>
        </w:rPr>
      </w:pPr>
      <w:r>
        <w:rPr>
          <w:i/>
          <w:color w:val="244061" w:themeColor="accent1" w:themeShade="80"/>
        </w:rPr>
        <w:t>"</w:t>
      </w:r>
      <w:r w:rsidRPr="003B4E6A">
        <w:rPr>
          <w:i/>
          <w:color w:val="244061" w:themeColor="accent1" w:themeShade="80"/>
        </w:rPr>
        <w:t>Cleaning Lime-Scale from Bonsai Pots</w:t>
      </w:r>
    </w:p>
    <w:p w:rsidR="0007315C" w:rsidRPr="003B4E6A" w:rsidRDefault="0007315C" w:rsidP="0007315C">
      <w:pPr>
        <w:keepNext/>
        <w:keepLines/>
        <w:rPr>
          <w:i/>
          <w:color w:val="244061" w:themeColor="accent1" w:themeShade="80"/>
        </w:rPr>
      </w:pPr>
      <w:r w:rsidRPr="003B4E6A">
        <w:rPr>
          <w:i/>
          <w:color w:val="244061" w:themeColor="accent1" w:themeShade="80"/>
        </w:rPr>
        <w:t>Bonsai pots will frequently display a serious build-up of lime-scale in hard-water areas and the method for its removal is straightforward; use 100% vinegar and a soft-brush to break down and remove the deposits of lime, quickly and efficiently. Vinegar will not cause any damage to the pot or its glaze.</w:t>
      </w:r>
      <w:r>
        <w:rPr>
          <w:i/>
          <w:color w:val="244061" w:themeColor="accent1" w:themeShade="80"/>
        </w:rPr>
        <w:t>"</w:t>
      </w:r>
    </w:p>
    <w:p w:rsidR="003B4E6A" w:rsidRDefault="003B4E6A" w:rsidP="00961104">
      <w:r>
        <w:t xml:space="preserve">Neither Vinegar and Water nor full strength Vinegar </w:t>
      </w:r>
      <w:r w:rsidRPr="003B4E6A">
        <w:t>remove</w:t>
      </w:r>
      <w:r>
        <w:t>d</w:t>
      </w:r>
      <w:r w:rsidRPr="003B4E6A">
        <w:t xml:space="preserve"> mineral stains from my pots.</w:t>
      </w:r>
    </w:p>
    <w:p w:rsidR="003A74AA" w:rsidRDefault="00F11A95" w:rsidP="0007315C">
      <w:pPr>
        <w:keepNext/>
      </w:pPr>
      <w:hyperlink r:id="rId22" w:history="1">
        <w:r w:rsidR="003A74AA" w:rsidRPr="00522EFE">
          <w:rPr>
            <w:rStyle w:val="Hyperlink"/>
          </w:rPr>
          <w:t>http://www.phoenixbonsai.com/Notes/Preparing%20Your%20Bonsai%20Trees%20for%20Display.pdf</w:t>
        </w:r>
      </w:hyperlink>
      <w:r w:rsidR="003A74AA">
        <w:t xml:space="preserve"> </w:t>
      </w:r>
    </w:p>
    <w:p w:rsidR="003B4E6A" w:rsidRPr="003B4E6A" w:rsidRDefault="003B4E6A" w:rsidP="00065023">
      <w:pPr>
        <w:rPr>
          <w:i/>
        </w:rPr>
      </w:pPr>
      <w:r w:rsidRPr="003B4E6A">
        <w:rPr>
          <w:i/>
          <w:color w:val="244061" w:themeColor="accent1" w:themeShade="80"/>
        </w:rPr>
        <w:t>"</w:t>
      </w:r>
      <w:r w:rsidR="00065023" w:rsidRPr="003B4E6A">
        <w:rPr>
          <w:i/>
          <w:color w:val="244061" w:themeColor="accent1" w:themeShade="80"/>
        </w:rPr>
        <w:t>The most efficient way I have found to clean mineral deposit from pots is with muriatic acid, a brush and a lot of patience. This swimming pool acid can be caustic and dangerous to humans, as anyone who has ever splashed it on their skin, or breathed in vapors can attest! Wear gloves, eye protection and a face mask to prevent trouble. Pour out a little acid in a container, and work from that container with a brush rather than soaking a pot in the acid. On glazed pots, it is best to use a rag to apply the acid, and try the acid on an inconspicuous area first to make sure there is no damage to the glaze. Once you have gotten off as much of the mineral deposit as you can, wash the pot. Rinse the acid off the pot with water, followed by cleaning the pot in a tub with Lysol and water, and then rinse, rinse, rinse. Let it dry.</w:t>
      </w:r>
      <w:r w:rsidRPr="003B4E6A">
        <w:rPr>
          <w:i/>
        </w:rPr>
        <w:t>"</w:t>
      </w:r>
    </w:p>
    <w:p w:rsidR="003A74AA" w:rsidRDefault="003B4E6A" w:rsidP="00065023">
      <w:r>
        <w:t>I HAVE NOT tried Muriatic Acid.  None of my pots is truly valuable (none cost over $100) but several are handmade and therefore I could not replace them.  With all the warnings, I am reluctant to try this one.  Has anyone tried it</w:t>
      </w:r>
      <w:r w:rsidR="00CA15E7">
        <w:t>?</w:t>
      </w:r>
    </w:p>
    <w:p w:rsidR="00D90E2A" w:rsidRDefault="00D90E2A" w:rsidP="00D90E2A">
      <w:pPr>
        <w:pStyle w:val="Heading1"/>
      </w:pPr>
      <w:r>
        <w:lastRenderedPageBreak/>
        <w:t>REPAIR</w:t>
      </w:r>
    </w:p>
    <w:p w:rsidR="00882CF4" w:rsidRDefault="00F11A95" w:rsidP="00882CF4">
      <w:hyperlink r:id="rId23" w:history="1">
        <w:r w:rsidR="00882CF4" w:rsidRPr="00522EFE">
          <w:rPr>
            <w:rStyle w:val="Hyperlink"/>
          </w:rPr>
          <w:t>http://peterteabonsai.wordpress.com/2011/10/22/what-a-crack-pot/</w:t>
        </w:r>
      </w:hyperlink>
      <w:r w:rsidR="00882CF4">
        <w:t xml:space="preserve"> </w:t>
      </w:r>
    </w:p>
    <w:p w:rsidR="00882CF4" w:rsidRPr="00BA6F79" w:rsidRDefault="00BA6F79" w:rsidP="00882CF4">
      <w:pPr>
        <w:rPr>
          <w:i/>
          <w:color w:val="244061" w:themeColor="accent1" w:themeShade="80"/>
        </w:rPr>
      </w:pPr>
      <w:r>
        <w:rPr>
          <w:i/>
          <w:color w:val="244061" w:themeColor="accent1" w:themeShade="80"/>
        </w:rPr>
        <w:t>"</w:t>
      </w:r>
      <w:r w:rsidR="00882CF4" w:rsidRPr="00BA6F79">
        <w:rPr>
          <w:i/>
          <w:color w:val="244061" w:themeColor="accent1" w:themeShade="80"/>
        </w:rPr>
        <w:t>There are several ways to find out if a pot is cracked.  The first thing I always do is hold the pot with one hand and tap it on several points with the knuckle of my other hand.  The sound that you get should be a somewhat high pitch resonating sound.  The harder the clay, the higher the pitch of the resonating sound.  If the sound is a dud sound with no resonance, then there is a crack somewhere.  The second thing I do is a thorough visual inspection of the pot.  With a good visual inspection, you can find small chips or even repairs to the pot that the sound check will not detect.  Once a cracked pot is repaired, the pot will produce a resonating sound when tapped.</w:t>
      </w:r>
    </w:p>
    <w:p w:rsidR="00882CF4" w:rsidRPr="00BA6F79" w:rsidRDefault="00882CF4" w:rsidP="00882CF4">
      <w:pPr>
        <w:rPr>
          <w:i/>
          <w:color w:val="244061" w:themeColor="accent1" w:themeShade="80"/>
        </w:rPr>
      </w:pPr>
      <w:r w:rsidRPr="00BA6F79">
        <w:rPr>
          <w:i/>
          <w:color w:val="244061" w:themeColor="accent1" w:themeShade="80"/>
        </w:rPr>
        <w:t>The Japanese equivalent of crazy glue is what I’m going to use to fix this crack.  Be sure to buy the liquid version and not the gel version.  The liquid will wick into the crack and give you a better bond.</w:t>
      </w:r>
    </w:p>
    <w:p w:rsidR="00882CF4" w:rsidRPr="00BA6F79" w:rsidRDefault="00882CF4" w:rsidP="00882CF4">
      <w:pPr>
        <w:rPr>
          <w:i/>
          <w:color w:val="244061" w:themeColor="accent1" w:themeShade="80"/>
        </w:rPr>
      </w:pPr>
      <w:r w:rsidRPr="00BA6F79">
        <w:rPr>
          <w:i/>
          <w:color w:val="244061" w:themeColor="accent1" w:themeShade="80"/>
        </w:rPr>
        <w:t>After long term exposure to moisture, the glue will start to deteriorate and the pot can potentially continue to crack again.</w:t>
      </w:r>
      <w:r w:rsidR="00BA6F79">
        <w:rPr>
          <w:i/>
          <w:color w:val="244061" w:themeColor="accent1" w:themeShade="80"/>
        </w:rPr>
        <w:t>"</w:t>
      </w:r>
    </w:p>
    <w:p w:rsidR="00BA6F79" w:rsidRDefault="00BA6F79" w:rsidP="00D90E2A">
      <w:r>
        <w:t>THIS IS A VERY COMPLETE DISCUSSION WITH VISUALS.</w:t>
      </w:r>
    </w:p>
    <w:p w:rsidR="00961104" w:rsidRDefault="00F11A95" w:rsidP="00842341">
      <w:hyperlink r:id="rId24" w:history="1">
        <w:r w:rsidR="00842341" w:rsidRPr="00522EFE">
          <w:rPr>
            <w:rStyle w:val="Hyperlink"/>
          </w:rPr>
          <w:t>http://misseto.angelfire.com/winter2.pdf</w:t>
        </w:r>
      </w:hyperlink>
      <w:r w:rsidR="00961104">
        <w:t xml:space="preserve"> </w:t>
      </w:r>
    </w:p>
    <w:p w:rsidR="00065023" w:rsidRDefault="00842341" w:rsidP="00065023">
      <w:r>
        <w:t>If any are cracked and are salvageable, now is a good time to repair them. I like to use</w:t>
      </w:r>
      <w:r w:rsidR="00961104">
        <w:t xml:space="preserve"> </w:t>
      </w:r>
      <w:r>
        <w:t>“Gorilla Glue”.</w:t>
      </w:r>
      <w:r w:rsidR="00961104">
        <w:t xml:space="preserve"> </w:t>
      </w:r>
    </w:p>
    <w:p w:rsidR="00065023" w:rsidRPr="00D90E2A" w:rsidRDefault="00BA6F79" w:rsidP="00065023">
      <w:r w:rsidRPr="00BA6F79">
        <w:t xml:space="preserve">After observing Hitoshi Kanegae, </w:t>
      </w:r>
      <w:r w:rsidR="00565861">
        <w:t xml:space="preserve">one-time </w:t>
      </w:r>
      <w:r w:rsidRPr="00BA6F79">
        <w:t>own</w:t>
      </w:r>
      <w:r w:rsidR="00565861">
        <w:t xml:space="preserve">er of New England Bonsai Gardens </w:t>
      </w:r>
      <w:r w:rsidR="00565861" w:rsidRPr="00BA6F79">
        <w:t>in Bellingham, MA</w:t>
      </w:r>
      <w:r w:rsidRPr="00BA6F79">
        <w:t xml:space="preserve"> (one of the few facilities in the United S</w:t>
      </w:r>
      <w:r w:rsidR="00CA15E7">
        <w:t>tates that is approved by the USD</w:t>
      </w:r>
      <w:r w:rsidRPr="00BA6F79">
        <w:t>A to import bonsai from Asia)</w:t>
      </w:r>
      <w:r w:rsidR="00565861">
        <w:t>,</w:t>
      </w:r>
      <w:r w:rsidRPr="00BA6F79">
        <w:t xml:space="preserve"> I have personally repaired with wood glue / Gorilla Glue</w:t>
      </w:r>
      <w:r w:rsidR="00565861">
        <w:t xml:space="preserve"> thinned with water</w:t>
      </w:r>
      <w:r w:rsidRPr="00BA6F79">
        <w:t xml:space="preserve"> and then used a cracked (not broken) pot.</w:t>
      </w:r>
    </w:p>
    <w:p w:rsidR="00476143" w:rsidRDefault="00476143" w:rsidP="00476143">
      <w:pPr>
        <w:pStyle w:val="Heading1"/>
      </w:pPr>
      <w:r>
        <w:t>LINKS</w:t>
      </w:r>
    </w:p>
    <w:p w:rsidR="00476143" w:rsidRPr="003348AF" w:rsidRDefault="00476143" w:rsidP="00476143">
      <w:pPr>
        <w:pStyle w:val="Heading2"/>
      </w:pPr>
      <w:r>
        <w:t>Pot Selection</w:t>
      </w:r>
    </w:p>
    <w:p w:rsidR="00476143" w:rsidRDefault="00476143" w:rsidP="00476143">
      <w:hyperlink r:id="rId25" w:history="1">
        <w:r w:rsidRPr="00522EFE">
          <w:rPr>
            <w:rStyle w:val="Hyperlink"/>
          </w:rPr>
          <w:t>http://www.phoenixbonsai.com/Notes/Preparing%20Your%20Bonsai%20Trees%20for%20Display.pdf</w:t>
        </w:r>
      </w:hyperlink>
      <w:r>
        <w:t xml:space="preserve"> </w:t>
      </w:r>
    </w:p>
    <w:p w:rsidR="00476143" w:rsidRDefault="00476143" w:rsidP="00476143">
      <w:hyperlink r:id="rId26" w:history="1">
        <w:r w:rsidRPr="00522EFE">
          <w:rPr>
            <w:rStyle w:val="Hyperlink"/>
          </w:rPr>
          <w:t>http://www.bonsai4me.com/AdvT</w:t>
        </w:r>
        <w:r w:rsidRPr="00522EFE">
          <w:rPr>
            <w:rStyle w:val="Hyperlink"/>
          </w:rPr>
          <w:t>e</w:t>
        </w:r>
        <w:r w:rsidRPr="00522EFE">
          <w:rPr>
            <w:rStyle w:val="Hyperlink"/>
          </w:rPr>
          <w:t>ch/ATChoosing%20the%20Right%20Pot%20for%20your%20Bonsai.htm</w:t>
        </w:r>
      </w:hyperlink>
    </w:p>
    <w:p w:rsidR="00476143" w:rsidRDefault="00476143" w:rsidP="00476143">
      <w:hyperlink r:id="rId27" w:history="1">
        <w:r w:rsidRPr="00522EFE">
          <w:rPr>
            <w:rStyle w:val="Hyperlink"/>
          </w:rPr>
          <w:t>http://walter-pall-bonsai.blogspot.com/2010/10/pot-selection-integrating-artistic.html</w:t>
        </w:r>
      </w:hyperlink>
      <w:r>
        <w:t xml:space="preserve"> </w:t>
      </w:r>
    </w:p>
    <w:p w:rsidR="00476143" w:rsidRDefault="00476143" w:rsidP="00476143">
      <w:hyperlink r:id="rId28" w:history="1">
        <w:r w:rsidRPr="00331448">
          <w:rPr>
            <w:rStyle w:val="Hyperlink"/>
          </w:rPr>
          <w:t>http://www.bonsai-southern-tasmania.org.au/resources/Pots.pdf</w:t>
        </w:r>
      </w:hyperlink>
      <w:r>
        <w:t xml:space="preserve"> </w:t>
      </w:r>
    </w:p>
    <w:p w:rsidR="00476143" w:rsidRDefault="00476143" w:rsidP="00476143">
      <w:pPr>
        <w:pStyle w:val="Heading2"/>
      </w:pPr>
      <w:r>
        <w:lastRenderedPageBreak/>
        <w:t>Pots</w:t>
      </w:r>
    </w:p>
    <w:p w:rsidR="00476143" w:rsidRPr="003348AF" w:rsidRDefault="00476143" w:rsidP="00476143">
      <w:hyperlink r:id="rId29" w:history="1">
        <w:r w:rsidRPr="00707D36">
          <w:rPr>
            <w:rStyle w:val="Hyperlink"/>
          </w:rPr>
          <w:t>http://www.gobbs.</w:t>
        </w:r>
        <w:r w:rsidRPr="00707D36">
          <w:rPr>
            <w:rStyle w:val="Hyperlink"/>
          </w:rPr>
          <w:t>o</w:t>
        </w:r>
        <w:r w:rsidRPr="00707D36">
          <w:rPr>
            <w:rStyle w:val="Hyperlink"/>
          </w:rPr>
          <w:t>rg/chops.htm</w:t>
        </w:r>
      </w:hyperlink>
      <w:r>
        <w:t xml:space="preserve"> - Brandywine Bonsai Guide to Potters</w:t>
      </w:r>
    </w:p>
    <w:p w:rsidR="00476143" w:rsidRDefault="00476143" w:rsidP="00476143">
      <w:pPr>
        <w:ind w:left="720" w:hanging="720"/>
      </w:pPr>
      <w:hyperlink r:id="rId30" w:history="1">
        <w:r w:rsidRPr="00522EFE">
          <w:rPr>
            <w:rStyle w:val="Hyperlink"/>
          </w:rPr>
          <w:t>http://www.redwing.net/~daalms/index.html</w:t>
        </w:r>
      </w:hyperlink>
      <w:r>
        <w:t xml:space="preserve"> Sara Rayner</w:t>
      </w:r>
    </w:p>
    <w:p w:rsidR="00476143" w:rsidRDefault="00476143" w:rsidP="00476143">
      <w:pPr>
        <w:ind w:left="720" w:hanging="720"/>
      </w:pPr>
      <w:hyperlink r:id="rId31" w:history="1">
        <w:r w:rsidRPr="00522EFE">
          <w:rPr>
            <w:rStyle w:val="Hyperlink"/>
          </w:rPr>
          <w:t>http://taikoearth.com/</w:t>
        </w:r>
      </w:hyperlink>
      <w:r>
        <w:t xml:space="preserve"> - </w:t>
      </w:r>
      <w:r w:rsidRPr="00950864">
        <w:t>Rob Addonizio</w:t>
      </w:r>
    </w:p>
    <w:p w:rsidR="00476143" w:rsidRDefault="00476143" w:rsidP="00476143">
      <w:pPr>
        <w:ind w:left="720" w:hanging="720"/>
      </w:pPr>
      <w:hyperlink r:id="rId32" w:history="1">
        <w:r w:rsidRPr="00522EFE">
          <w:rPr>
            <w:rStyle w:val="Hyperlink"/>
          </w:rPr>
          <w:t>http://www.clamalleypots.com/</w:t>
        </w:r>
      </w:hyperlink>
      <w:r>
        <w:t xml:space="preserve"> - Paul Olson</w:t>
      </w:r>
    </w:p>
    <w:p w:rsidR="00476143" w:rsidRDefault="00476143" w:rsidP="00476143">
      <w:pPr>
        <w:ind w:left="720" w:hanging="720"/>
      </w:pPr>
      <w:hyperlink r:id="rId33" w:history="1">
        <w:r w:rsidRPr="00522EFE">
          <w:rPr>
            <w:rStyle w:val="Hyperlink"/>
          </w:rPr>
          <w:t>http://www.rockportpottery.net/</w:t>
        </w:r>
      </w:hyperlink>
      <w:r>
        <w:t xml:space="preserve"> - Ralph Richardson</w:t>
      </w:r>
    </w:p>
    <w:p w:rsidR="00476143" w:rsidRDefault="00476143" w:rsidP="00476143">
      <w:pPr>
        <w:ind w:left="720" w:hanging="720"/>
      </w:pPr>
      <w:hyperlink r:id="rId34" w:history="1">
        <w:r w:rsidRPr="00707D36">
          <w:rPr>
            <w:rStyle w:val="Hyperlink"/>
          </w:rPr>
          <w:t>http://www.tokoname.or.jp/bonsai/</w:t>
        </w:r>
      </w:hyperlink>
      <w:r>
        <w:t xml:space="preserve"> Tokoname</w:t>
      </w:r>
    </w:p>
    <w:p w:rsidR="00476143" w:rsidRDefault="00476143" w:rsidP="00CF639B">
      <w:pPr>
        <w:pStyle w:val="Heading2"/>
      </w:pPr>
      <w:r>
        <w:t>Potter Identifying marks</w:t>
      </w:r>
    </w:p>
    <w:p w:rsidR="00476143" w:rsidRDefault="00476143" w:rsidP="00476143">
      <w:pPr>
        <w:ind w:left="720" w:hanging="720"/>
      </w:pPr>
      <w:hyperlink r:id="rId35" w:history="1">
        <w:r w:rsidRPr="00707D36">
          <w:rPr>
            <w:rStyle w:val="Hyperlink"/>
          </w:rPr>
          <w:t>http://www.tokoname.or.jp/bonsai/maker-e.htm</w:t>
        </w:r>
      </w:hyperlink>
      <w:r>
        <w:t xml:space="preserve"> - </w:t>
      </w:r>
      <w:r w:rsidRPr="00350819">
        <w:t>Tokoname Bonsai Pot Makers</w:t>
      </w:r>
      <w:r>
        <w:t xml:space="preserve"> / chops</w:t>
      </w:r>
    </w:p>
    <w:p w:rsidR="00476143" w:rsidRDefault="00476143" w:rsidP="00476143">
      <w:pPr>
        <w:ind w:left="720" w:hanging="720"/>
      </w:pPr>
      <w:hyperlink r:id="rId36" w:history="1">
        <w:r w:rsidRPr="00707D36">
          <w:rPr>
            <w:rStyle w:val="Hyperlink"/>
          </w:rPr>
          <w:t>http://japanesebonsaipots.net/chop-and-signature-resource/</w:t>
        </w:r>
      </w:hyperlink>
      <w:r>
        <w:t xml:space="preserve"> </w:t>
      </w:r>
      <w:r w:rsidRPr="00350819">
        <w:t>Signature and chop database</w:t>
      </w:r>
      <w:r>
        <w:t xml:space="preserve"> (Antique Japanese / Chinese)</w:t>
      </w:r>
    </w:p>
    <w:p w:rsidR="00476143" w:rsidRPr="00D90E2A" w:rsidRDefault="00476143" w:rsidP="00CF639B">
      <w:pPr>
        <w:ind w:left="720" w:hanging="720"/>
      </w:pPr>
      <w:hyperlink r:id="rId37" w:history="1">
        <w:r w:rsidRPr="00707D36">
          <w:rPr>
            <w:rStyle w:val="Hyperlink"/>
          </w:rPr>
          <w:t>http://www.phoenixbonsai.com/BigPicture/Pots.html</w:t>
        </w:r>
      </w:hyperlink>
      <w:r>
        <w:t xml:space="preserve">  </w:t>
      </w:r>
      <w:r w:rsidRPr="00CD6D8C">
        <w:t>About Bonsai Pots and Potters</w:t>
      </w:r>
    </w:p>
    <w:sectPr w:rsidR="00476143" w:rsidRPr="00D90E2A" w:rsidSect="00DE1A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67B09"/>
    <w:multiLevelType w:val="hybridMultilevel"/>
    <w:tmpl w:val="ABCC3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D248B8"/>
    <w:multiLevelType w:val="hybridMultilevel"/>
    <w:tmpl w:val="EC92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295516"/>
    <w:multiLevelType w:val="hybridMultilevel"/>
    <w:tmpl w:val="9FFE4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EFD14CE"/>
    <w:multiLevelType w:val="hybridMultilevel"/>
    <w:tmpl w:val="9E58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970"/>
    <w:rsid w:val="00002833"/>
    <w:rsid w:val="00020F57"/>
    <w:rsid w:val="00065023"/>
    <w:rsid w:val="0007315C"/>
    <w:rsid w:val="00086FF2"/>
    <w:rsid w:val="00087BB2"/>
    <w:rsid w:val="000A5DF6"/>
    <w:rsid w:val="000F19DE"/>
    <w:rsid w:val="00103A16"/>
    <w:rsid w:val="00126937"/>
    <w:rsid w:val="001340F4"/>
    <w:rsid w:val="0014510F"/>
    <w:rsid w:val="00145AC6"/>
    <w:rsid w:val="00172661"/>
    <w:rsid w:val="001A0A4E"/>
    <w:rsid w:val="001C363B"/>
    <w:rsid w:val="00204D66"/>
    <w:rsid w:val="00225145"/>
    <w:rsid w:val="003042A8"/>
    <w:rsid w:val="00314A55"/>
    <w:rsid w:val="003348AF"/>
    <w:rsid w:val="00350819"/>
    <w:rsid w:val="003A5CE2"/>
    <w:rsid w:val="003A74AA"/>
    <w:rsid w:val="003B4E6A"/>
    <w:rsid w:val="003E46A8"/>
    <w:rsid w:val="003E6E0F"/>
    <w:rsid w:val="00411010"/>
    <w:rsid w:val="00476143"/>
    <w:rsid w:val="004E1080"/>
    <w:rsid w:val="00502A9B"/>
    <w:rsid w:val="00503437"/>
    <w:rsid w:val="00544C7B"/>
    <w:rsid w:val="00565861"/>
    <w:rsid w:val="00587775"/>
    <w:rsid w:val="005C6C67"/>
    <w:rsid w:val="005F6F23"/>
    <w:rsid w:val="00625B8B"/>
    <w:rsid w:val="00645769"/>
    <w:rsid w:val="00651F89"/>
    <w:rsid w:val="00673409"/>
    <w:rsid w:val="00675E12"/>
    <w:rsid w:val="00711A14"/>
    <w:rsid w:val="00776195"/>
    <w:rsid w:val="00777134"/>
    <w:rsid w:val="007A2B72"/>
    <w:rsid w:val="007D3A50"/>
    <w:rsid w:val="007D6DCF"/>
    <w:rsid w:val="007F2E82"/>
    <w:rsid w:val="008160E8"/>
    <w:rsid w:val="008315A5"/>
    <w:rsid w:val="00840D71"/>
    <w:rsid w:val="00842341"/>
    <w:rsid w:val="00882CF4"/>
    <w:rsid w:val="008B1F13"/>
    <w:rsid w:val="008D35BB"/>
    <w:rsid w:val="008D40EE"/>
    <w:rsid w:val="008D791D"/>
    <w:rsid w:val="008E3670"/>
    <w:rsid w:val="00930C9D"/>
    <w:rsid w:val="0093399D"/>
    <w:rsid w:val="0093774E"/>
    <w:rsid w:val="00950864"/>
    <w:rsid w:val="00961104"/>
    <w:rsid w:val="00970914"/>
    <w:rsid w:val="00996188"/>
    <w:rsid w:val="009A5733"/>
    <w:rsid w:val="00A027E0"/>
    <w:rsid w:val="00A22C1A"/>
    <w:rsid w:val="00A256A8"/>
    <w:rsid w:val="00A45590"/>
    <w:rsid w:val="00A84969"/>
    <w:rsid w:val="00AB3C12"/>
    <w:rsid w:val="00AE55A3"/>
    <w:rsid w:val="00AF0A5E"/>
    <w:rsid w:val="00B43DFE"/>
    <w:rsid w:val="00B46149"/>
    <w:rsid w:val="00BA6F79"/>
    <w:rsid w:val="00BE5642"/>
    <w:rsid w:val="00C11F60"/>
    <w:rsid w:val="00C12550"/>
    <w:rsid w:val="00C1766A"/>
    <w:rsid w:val="00C3356C"/>
    <w:rsid w:val="00C76037"/>
    <w:rsid w:val="00C83DF3"/>
    <w:rsid w:val="00C85B8F"/>
    <w:rsid w:val="00CA15E7"/>
    <w:rsid w:val="00CD6D8C"/>
    <w:rsid w:val="00CE1737"/>
    <w:rsid w:val="00CF639B"/>
    <w:rsid w:val="00D06301"/>
    <w:rsid w:val="00D630B9"/>
    <w:rsid w:val="00D67E28"/>
    <w:rsid w:val="00D90E2A"/>
    <w:rsid w:val="00DE1A07"/>
    <w:rsid w:val="00E12457"/>
    <w:rsid w:val="00E30FF3"/>
    <w:rsid w:val="00E85B2F"/>
    <w:rsid w:val="00EA775F"/>
    <w:rsid w:val="00EF64B6"/>
    <w:rsid w:val="00F00BC8"/>
    <w:rsid w:val="00F11A95"/>
    <w:rsid w:val="00F339AC"/>
    <w:rsid w:val="00F34411"/>
    <w:rsid w:val="00F81970"/>
    <w:rsid w:val="00F9654D"/>
    <w:rsid w:val="00FA689A"/>
    <w:rsid w:val="00FB5C82"/>
    <w:rsid w:val="00FC6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411"/>
    <w:pPr>
      <w:spacing w:after="120" w:line="240" w:lineRule="auto"/>
    </w:pPr>
    <w:rPr>
      <w:rFonts w:eastAsiaTheme="minorEastAsia"/>
      <w:sz w:val="28"/>
    </w:rPr>
  </w:style>
  <w:style w:type="paragraph" w:styleId="Heading1">
    <w:name w:val="heading 1"/>
    <w:basedOn w:val="Normal"/>
    <w:next w:val="Normal"/>
    <w:link w:val="Heading1Char"/>
    <w:uiPriority w:val="9"/>
    <w:qFormat/>
    <w:rsid w:val="00002833"/>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B46149"/>
    <w:pPr>
      <w:keepNext/>
      <w:keepLines/>
      <w:spacing w:before="200" w:after="0"/>
      <w:outlineLvl w:val="1"/>
    </w:pPr>
    <w:rPr>
      <w:rFonts w:asciiTheme="majorHAnsi" w:eastAsiaTheme="majorEastAsia" w:hAnsiTheme="majorHAnsi" w:cstheme="majorBidi"/>
      <w:b/>
      <w:bCs/>
      <w:color w:val="4F81BD" w:themeColor="accent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d">
    <w:name w:val="Bad"/>
    <w:basedOn w:val="DefaultParagraphFont"/>
    <w:uiPriority w:val="1"/>
    <w:qFormat/>
    <w:rsid w:val="004E1080"/>
    <w:rPr>
      <w:color w:val="auto"/>
      <w:u w:val="thick" w:color="C00000"/>
    </w:rPr>
  </w:style>
  <w:style w:type="character" w:customStyle="1" w:styleId="AnneComment">
    <w:name w:val="AnneComment"/>
    <w:basedOn w:val="DefaultParagraphFont"/>
    <w:uiPriority w:val="1"/>
    <w:qFormat/>
    <w:rsid w:val="004E1080"/>
    <w:rPr>
      <w:rFonts w:ascii="Comic Sans MS" w:hAnsi="Comic Sans MS"/>
      <w:b/>
      <w:color w:val="E36C0A" w:themeColor="accent6" w:themeShade="BF"/>
      <w:sz w:val="20"/>
    </w:rPr>
  </w:style>
  <w:style w:type="paragraph" w:styleId="Title">
    <w:name w:val="Title"/>
    <w:basedOn w:val="Normal"/>
    <w:next w:val="Normal"/>
    <w:link w:val="TitleChar"/>
    <w:uiPriority w:val="10"/>
    <w:qFormat/>
    <w:rsid w:val="004E10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1080"/>
    <w:rPr>
      <w:rFonts w:asciiTheme="majorHAnsi" w:eastAsiaTheme="majorEastAsia" w:hAnsiTheme="majorHAnsi" w:cstheme="majorBidi"/>
      <w:color w:val="17365D" w:themeColor="text2" w:themeShade="BF"/>
      <w:spacing w:val="5"/>
      <w:kern w:val="28"/>
      <w:sz w:val="52"/>
      <w:szCs w:val="52"/>
    </w:rPr>
  </w:style>
  <w:style w:type="character" w:customStyle="1" w:styleId="ADKComment">
    <w:name w:val="ADK_Comment"/>
    <w:basedOn w:val="DefaultParagraphFont"/>
    <w:uiPriority w:val="1"/>
    <w:qFormat/>
    <w:rsid w:val="004E1080"/>
    <w:rPr>
      <w:rFonts w:ascii="Comic Sans MS" w:eastAsia="Times New Roman" w:hAnsi="Comic Sans MS"/>
      <w:color w:val="E36C0A" w:themeColor="accent6" w:themeShade="BF"/>
      <w:sz w:val="20"/>
      <w:szCs w:val="20"/>
    </w:rPr>
  </w:style>
  <w:style w:type="character" w:styleId="Hyperlink">
    <w:name w:val="Hyperlink"/>
    <w:basedOn w:val="DefaultParagraphFont"/>
    <w:uiPriority w:val="99"/>
    <w:unhideWhenUsed/>
    <w:rsid w:val="004E1080"/>
    <w:rPr>
      <w:color w:val="0000FF" w:themeColor="hyperlink"/>
      <w:u w:val="single"/>
    </w:rPr>
  </w:style>
  <w:style w:type="paragraph" w:styleId="BalloonText">
    <w:name w:val="Balloon Text"/>
    <w:basedOn w:val="Normal"/>
    <w:link w:val="BalloonTextChar"/>
    <w:uiPriority w:val="99"/>
    <w:semiHidden/>
    <w:unhideWhenUsed/>
    <w:rsid w:val="004E1080"/>
    <w:rPr>
      <w:rFonts w:ascii="Tahoma" w:hAnsi="Tahoma" w:cs="Tahoma"/>
      <w:sz w:val="16"/>
      <w:szCs w:val="16"/>
    </w:rPr>
  </w:style>
  <w:style w:type="character" w:customStyle="1" w:styleId="BalloonTextChar">
    <w:name w:val="Balloon Text Char"/>
    <w:basedOn w:val="DefaultParagraphFont"/>
    <w:link w:val="BalloonText"/>
    <w:uiPriority w:val="99"/>
    <w:semiHidden/>
    <w:rsid w:val="004E1080"/>
    <w:rPr>
      <w:rFonts w:ascii="Tahoma" w:hAnsi="Tahoma" w:cs="Tahoma"/>
      <w:sz w:val="16"/>
      <w:szCs w:val="16"/>
    </w:rPr>
  </w:style>
  <w:style w:type="paragraph" w:styleId="ListParagraph">
    <w:name w:val="List Paragraph"/>
    <w:basedOn w:val="Normal"/>
    <w:uiPriority w:val="34"/>
    <w:qFormat/>
    <w:rsid w:val="004E1080"/>
    <w:pPr>
      <w:ind w:left="720"/>
    </w:pPr>
  </w:style>
  <w:style w:type="character" w:customStyle="1" w:styleId="Heading1Char">
    <w:name w:val="Heading 1 Char"/>
    <w:basedOn w:val="DefaultParagraphFont"/>
    <w:link w:val="Heading1"/>
    <w:uiPriority w:val="9"/>
    <w:rsid w:val="00002833"/>
    <w:rPr>
      <w:rFonts w:asciiTheme="majorHAnsi" w:eastAsiaTheme="majorEastAsia" w:hAnsiTheme="majorHAnsi" w:cstheme="majorBidi"/>
      <w:b/>
      <w:bCs/>
      <w:color w:val="365F91" w:themeColor="accent1" w:themeShade="BF"/>
      <w:sz w:val="32"/>
      <w:szCs w:val="28"/>
    </w:rPr>
  </w:style>
  <w:style w:type="character" w:customStyle="1" w:styleId="Heading2Char">
    <w:name w:val="Heading 2 Char"/>
    <w:basedOn w:val="DefaultParagraphFont"/>
    <w:link w:val="Heading2"/>
    <w:uiPriority w:val="9"/>
    <w:rsid w:val="00B46149"/>
    <w:rPr>
      <w:rFonts w:asciiTheme="majorHAnsi" w:eastAsiaTheme="majorEastAsia" w:hAnsiTheme="majorHAnsi" w:cstheme="majorBidi"/>
      <w:b/>
      <w:bCs/>
      <w:color w:val="4F81BD" w:themeColor="accent1"/>
      <w:sz w:val="32"/>
      <w:szCs w:val="32"/>
    </w:rPr>
  </w:style>
  <w:style w:type="character" w:styleId="FollowedHyperlink">
    <w:name w:val="FollowedHyperlink"/>
    <w:basedOn w:val="DefaultParagraphFont"/>
    <w:uiPriority w:val="99"/>
    <w:semiHidden/>
    <w:unhideWhenUsed/>
    <w:rsid w:val="003348AF"/>
    <w:rPr>
      <w:color w:val="800080" w:themeColor="followedHyperlink"/>
      <w:u w:val="single"/>
    </w:rPr>
  </w:style>
  <w:style w:type="table" w:styleId="TableGrid">
    <w:name w:val="Table Grid"/>
    <w:basedOn w:val="TableNormal"/>
    <w:uiPriority w:val="59"/>
    <w:rsid w:val="005034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A5733"/>
    <w:rPr>
      <w:b/>
      <w:bCs/>
    </w:rPr>
  </w:style>
  <w:style w:type="character" w:styleId="IntenseEmphasis">
    <w:name w:val="Intense Emphasis"/>
    <w:basedOn w:val="DefaultParagraphFont"/>
    <w:uiPriority w:val="21"/>
    <w:qFormat/>
    <w:rsid w:val="009A5733"/>
    <w:rPr>
      <w:b/>
      <w:bCs/>
      <w:i/>
      <w:iCs/>
      <w:color w:val="4F81BD" w:themeColor="accent1"/>
    </w:rPr>
  </w:style>
  <w:style w:type="character" w:styleId="Emphasis">
    <w:name w:val="Emphasis"/>
    <w:basedOn w:val="DefaultParagraphFont"/>
    <w:uiPriority w:val="20"/>
    <w:qFormat/>
    <w:rsid w:val="00C3356C"/>
    <w:rPr>
      <w:i/>
      <w:iCs/>
    </w:rPr>
  </w:style>
  <w:style w:type="character" w:styleId="SubtleEmphasis">
    <w:name w:val="Subtle Emphasis"/>
    <w:basedOn w:val="DefaultParagraphFont"/>
    <w:uiPriority w:val="19"/>
    <w:qFormat/>
    <w:rsid w:val="00C3356C"/>
    <w:rPr>
      <w:i/>
      <w:iCs/>
      <w:color w:val="808080" w:themeColor="text1" w:themeTint="7F"/>
    </w:rPr>
  </w:style>
  <w:style w:type="character" w:styleId="IntenseReference">
    <w:name w:val="Intense Reference"/>
    <w:basedOn w:val="DefaultParagraphFont"/>
    <w:uiPriority w:val="32"/>
    <w:qFormat/>
    <w:rsid w:val="00544C7B"/>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411"/>
    <w:pPr>
      <w:spacing w:after="120" w:line="240" w:lineRule="auto"/>
    </w:pPr>
    <w:rPr>
      <w:rFonts w:eastAsiaTheme="minorEastAsia"/>
      <w:sz w:val="28"/>
    </w:rPr>
  </w:style>
  <w:style w:type="paragraph" w:styleId="Heading1">
    <w:name w:val="heading 1"/>
    <w:basedOn w:val="Normal"/>
    <w:next w:val="Normal"/>
    <w:link w:val="Heading1Char"/>
    <w:uiPriority w:val="9"/>
    <w:qFormat/>
    <w:rsid w:val="00002833"/>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B46149"/>
    <w:pPr>
      <w:keepNext/>
      <w:keepLines/>
      <w:spacing w:before="200" w:after="0"/>
      <w:outlineLvl w:val="1"/>
    </w:pPr>
    <w:rPr>
      <w:rFonts w:asciiTheme="majorHAnsi" w:eastAsiaTheme="majorEastAsia" w:hAnsiTheme="majorHAnsi" w:cstheme="majorBidi"/>
      <w:b/>
      <w:bCs/>
      <w:color w:val="4F81BD" w:themeColor="accent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d">
    <w:name w:val="Bad"/>
    <w:basedOn w:val="DefaultParagraphFont"/>
    <w:uiPriority w:val="1"/>
    <w:qFormat/>
    <w:rsid w:val="004E1080"/>
    <w:rPr>
      <w:color w:val="auto"/>
      <w:u w:val="thick" w:color="C00000"/>
    </w:rPr>
  </w:style>
  <w:style w:type="character" w:customStyle="1" w:styleId="AnneComment">
    <w:name w:val="AnneComment"/>
    <w:basedOn w:val="DefaultParagraphFont"/>
    <w:uiPriority w:val="1"/>
    <w:qFormat/>
    <w:rsid w:val="004E1080"/>
    <w:rPr>
      <w:rFonts w:ascii="Comic Sans MS" w:hAnsi="Comic Sans MS"/>
      <w:b/>
      <w:color w:val="E36C0A" w:themeColor="accent6" w:themeShade="BF"/>
      <w:sz w:val="20"/>
    </w:rPr>
  </w:style>
  <w:style w:type="paragraph" w:styleId="Title">
    <w:name w:val="Title"/>
    <w:basedOn w:val="Normal"/>
    <w:next w:val="Normal"/>
    <w:link w:val="TitleChar"/>
    <w:uiPriority w:val="10"/>
    <w:qFormat/>
    <w:rsid w:val="004E10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1080"/>
    <w:rPr>
      <w:rFonts w:asciiTheme="majorHAnsi" w:eastAsiaTheme="majorEastAsia" w:hAnsiTheme="majorHAnsi" w:cstheme="majorBidi"/>
      <w:color w:val="17365D" w:themeColor="text2" w:themeShade="BF"/>
      <w:spacing w:val="5"/>
      <w:kern w:val="28"/>
      <w:sz w:val="52"/>
      <w:szCs w:val="52"/>
    </w:rPr>
  </w:style>
  <w:style w:type="character" w:customStyle="1" w:styleId="ADKComment">
    <w:name w:val="ADK_Comment"/>
    <w:basedOn w:val="DefaultParagraphFont"/>
    <w:uiPriority w:val="1"/>
    <w:qFormat/>
    <w:rsid w:val="004E1080"/>
    <w:rPr>
      <w:rFonts w:ascii="Comic Sans MS" w:eastAsia="Times New Roman" w:hAnsi="Comic Sans MS"/>
      <w:color w:val="E36C0A" w:themeColor="accent6" w:themeShade="BF"/>
      <w:sz w:val="20"/>
      <w:szCs w:val="20"/>
    </w:rPr>
  </w:style>
  <w:style w:type="character" w:styleId="Hyperlink">
    <w:name w:val="Hyperlink"/>
    <w:basedOn w:val="DefaultParagraphFont"/>
    <w:uiPriority w:val="99"/>
    <w:unhideWhenUsed/>
    <w:rsid w:val="004E1080"/>
    <w:rPr>
      <w:color w:val="0000FF" w:themeColor="hyperlink"/>
      <w:u w:val="single"/>
    </w:rPr>
  </w:style>
  <w:style w:type="paragraph" w:styleId="BalloonText">
    <w:name w:val="Balloon Text"/>
    <w:basedOn w:val="Normal"/>
    <w:link w:val="BalloonTextChar"/>
    <w:uiPriority w:val="99"/>
    <w:semiHidden/>
    <w:unhideWhenUsed/>
    <w:rsid w:val="004E1080"/>
    <w:rPr>
      <w:rFonts w:ascii="Tahoma" w:hAnsi="Tahoma" w:cs="Tahoma"/>
      <w:sz w:val="16"/>
      <w:szCs w:val="16"/>
    </w:rPr>
  </w:style>
  <w:style w:type="character" w:customStyle="1" w:styleId="BalloonTextChar">
    <w:name w:val="Balloon Text Char"/>
    <w:basedOn w:val="DefaultParagraphFont"/>
    <w:link w:val="BalloonText"/>
    <w:uiPriority w:val="99"/>
    <w:semiHidden/>
    <w:rsid w:val="004E1080"/>
    <w:rPr>
      <w:rFonts w:ascii="Tahoma" w:hAnsi="Tahoma" w:cs="Tahoma"/>
      <w:sz w:val="16"/>
      <w:szCs w:val="16"/>
    </w:rPr>
  </w:style>
  <w:style w:type="paragraph" w:styleId="ListParagraph">
    <w:name w:val="List Paragraph"/>
    <w:basedOn w:val="Normal"/>
    <w:uiPriority w:val="34"/>
    <w:qFormat/>
    <w:rsid w:val="004E1080"/>
    <w:pPr>
      <w:ind w:left="720"/>
    </w:pPr>
  </w:style>
  <w:style w:type="character" w:customStyle="1" w:styleId="Heading1Char">
    <w:name w:val="Heading 1 Char"/>
    <w:basedOn w:val="DefaultParagraphFont"/>
    <w:link w:val="Heading1"/>
    <w:uiPriority w:val="9"/>
    <w:rsid w:val="00002833"/>
    <w:rPr>
      <w:rFonts w:asciiTheme="majorHAnsi" w:eastAsiaTheme="majorEastAsia" w:hAnsiTheme="majorHAnsi" w:cstheme="majorBidi"/>
      <w:b/>
      <w:bCs/>
      <w:color w:val="365F91" w:themeColor="accent1" w:themeShade="BF"/>
      <w:sz w:val="32"/>
      <w:szCs w:val="28"/>
    </w:rPr>
  </w:style>
  <w:style w:type="character" w:customStyle="1" w:styleId="Heading2Char">
    <w:name w:val="Heading 2 Char"/>
    <w:basedOn w:val="DefaultParagraphFont"/>
    <w:link w:val="Heading2"/>
    <w:uiPriority w:val="9"/>
    <w:rsid w:val="00B46149"/>
    <w:rPr>
      <w:rFonts w:asciiTheme="majorHAnsi" w:eastAsiaTheme="majorEastAsia" w:hAnsiTheme="majorHAnsi" w:cstheme="majorBidi"/>
      <w:b/>
      <w:bCs/>
      <w:color w:val="4F81BD" w:themeColor="accent1"/>
      <w:sz w:val="32"/>
      <w:szCs w:val="32"/>
    </w:rPr>
  </w:style>
  <w:style w:type="character" w:styleId="FollowedHyperlink">
    <w:name w:val="FollowedHyperlink"/>
    <w:basedOn w:val="DefaultParagraphFont"/>
    <w:uiPriority w:val="99"/>
    <w:semiHidden/>
    <w:unhideWhenUsed/>
    <w:rsid w:val="003348AF"/>
    <w:rPr>
      <w:color w:val="800080" w:themeColor="followedHyperlink"/>
      <w:u w:val="single"/>
    </w:rPr>
  </w:style>
  <w:style w:type="table" w:styleId="TableGrid">
    <w:name w:val="Table Grid"/>
    <w:basedOn w:val="TableNormal"/>
    <w:uiPriority w:val="59"/>
    <w:rsid w:val="005034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A5733"/>
    <w:rPr>
      <w:b/>
      <w:bCs/>
    </w:rPr>
  </w:style>
  <w:style w:type="character" w:styleId="IntenseEmphasis">
    <w:name w:val="Intense Emphasis"/>
    <w:basedOn w:val="DefaultParagraphFont"/>
    <w:uiPriority w:val="21"/>
    <w:qFormat/>
    <w:rsid w:val="009A5733"/>
    <w:rPr>
      <w:b/>
      <w:bCs/>
      <w:i/>
      <w:iCs/>
      <w:color w:val="4F81BD" w:themeColor="accent1"/>
    </w:rPr>
  </w:style>
  <w:style w:type="character" w:styleId="Emphasis">
    <w:name w:val="Emphasis"/>
    <w:basedOn w:val="DefaultParagraphFont"/>
    <w:uiPriority w:val="20"/>
    <w:qFormat/>
    <w:rsid w:val="00C3356C"/>
    <w:rPr>
      <w:i/>
      <w:iCs/>
    </w:rPr>
  </w:style>
  <w:style w:type="character" w:styleId="SubtleEmphasis">
    <w:name w:val="Subtle Emphasis"/>
    <w:basedOn w:val="DefaultParagraphFont"/>
    <w:uiPriority w:val="19"/>
    <w:qFormat/>
    <w:rsid w:val="00C3356C"/>
    <w:rPr>
      <w:i/>
      <w:iCs/>
      <w:color w:val="808080" w:themeColor="text1" w:themeTint="7F"/>
    </w:rPr>
  </w:style>
  <w:style w:type="character" w:styleId="IntenseReference">
    <w:name w:val="Intense Reference"/>
    <w:basedOn w:val="DefaultParagraphFont"/>
    <w:uiPriority w:val="32"/>
    <w:qFormat/>
    <w:rsid w:val="00544C7B"/>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7601">
      <w:bodyDiv w:val="1"/>
      <w:marLeft w:val="0"/>
      <w:marRight w:val="0"/>
      <w:marTop w:val="0"/>
      <w:marBottom w:val="0"/>
      <w:divBdr>
        <w:top w:val="none" w:sz="0" w:space="0" w:color="auto"/>
        <w:left w:val="none" w:sz="0" w:space="0" w:color="auto"/>
        <w:bottom w:val="none" w:sz="0" w:space="0" w:color="auto"/>
        <w:right w:val="none" w:sz="0" w:space="0" w:color="auto"/>
      </w:divBdr>
    </w:div>
    <w:div w:id="566036667">
      <w:bodyDiv w:val="1"/>
      <w:marLeft w:val="0"/>
      <w:marRight w:val="0"/>
      <w:marTop w:val="0"/>
      <w:marBottom w:val="0"/>
      <w:divBdr>
        <w:top w:val="none" w:sz="0" w:space="0" w:color="auto"/>
        <w:left w:val="none" w:sz="0" w:space="0" w:color="auto"/>
        <w:bottom w:val="none" w:sz="0" w:space="0" w:color="auto"/>
        <w:right w:val="none" w:sz="0" w:space="0" w:color="auto"/>
      </w:divBdr>
    </w:div>
    <w:div w:id="1015688120">
      <w:bodyDiv w:val="1"/>
      <w:marLeft w:val="0"/>
      <w:marRight w:val="0"/>
      <w:marTop w:val="0"/>
      <w:marBottom w:val="0"/>
      <w:divBdr>
        <w:top w:val="none" w:sz="0" w:space="0" w:color="auto"/>
        <w:left w:val="none" w:sz="0" w:space="0" w:color="auto"/>
        <w:bottom w:val="none" w:sz="0" w:space="0" w:color="auto"/>
        <w:right w:val="none" w:sz="0" w:space="0" w:color="auto"/>
      </w:divBdr>
    </w:div>
    <w:div w:id="1336878247">
      <w:bodyDiv w:val="1"/>
      <w:marLeft w:val="0"/>
      <w:marRight w:val="0"/>
      <w:marTop w:val="0"/>
      <w:marBottom w:val="0"/>
      <w:divBdr>
        <w:top w:val="none" w:sz="0" w:space="0" w:color="auto"/>
        <w:left w:val="none" w:sz="0" w:space="0" w:color="auto"/>
        <w:bottom w:val="none" w:sz="0" w:space="0" w:color="auto"/>
        <w:right w:val="none" w:sz="0" w:space="0" w:color="auto"/>
      </w:divBdr>
    </w:div>
    <w:div w:id="156915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bonsai4me.com/AdvTech/ATHard%20Water%20pH%20and%20Bonsai.html" TargetMode="External"/><Relationship Id="rId26" Type="http://schemas.openxmlformats.org/officeDocument/2006/relationships/hyperlink" Target="http://www.bonsai4me.com/AdvTech/ATChoosing%20the%20Right%20Pot%20for%20your%20Bonsai.htm"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bonsai4me.com/AdvTech/ATHard%20Water%20pH%20and%20Bonsai%20page2.html" TargetMode="External"/><Relationship Id="rId34" Type="http://schemas.openxmlformats.org/officeDocument/2006/relationships/hyperlink" Target="http://www.tokoname.or.jp/bonsai/"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phoenixbonsai.com/Notes/Preparing%20Your%20Bonsai%20Trees%20for%20Display.pdf" TargetMode="External"/><Relationship Id="rId33" Type="http://schemas.openxmlformats.org/officeDocument/2006/relationships/hyperlink" Target="http://www.rockportpottery.ne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bonsaificusretusa.com/how-to-clean-and-maintain-bonsai-pots/" TargetMode="External"/><Relationship Id="rId29" Type="http://schemas.openxmlformats.org/officeDocument/2006/relationships/hyperlink" Target="http://www.gobbs.org/chops.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misseto.angelfire.com/winter2.pdf" TargetMode="External"/><Relationship Id="rId32" Type="http://schemas.openxmlformats.org/officeDocument/2006/relationships/hyperlink" Target="http://www.clamalleypots.com/" TargetMode="External"/><Relationship Id="rId37" Type="http://schemas.openxmlformats.org/officeDocument/2006/relationships/hyperlink" Target="http://www.phoenixbonsai.com/BigPicture/Pots.html"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peterteabonsai.wordpress.com/2011/10/22/what-a-crack-pot/" TargetMode="External"/><Relationship Id="rId28" Type="http://schemas.openxmlformats.org/officeDocument/2006/relationships/hyperlink" Target="http://www.bonsai-southern-tasmania.org.au/resources/Pots.pdf" TargetMode="External"/><Relationship Id="rId36" Type="http://schemas.openxmlformats.org/officeDocument/2006/relationships/hyperlink" Target="http://japanesebonsaipots.net/chop-and-signature-resource/" TargetMode="External"/><Relationship Id="rId10" Type="http://schemas.openxmlformats.org/officeDocument/2006/relationships/image" Target="media/image4.png"/><Relationship Id="rId19" Type="http://schemas.openxmlformats.org/officeDocument/2006/relationships/hyperlink" Target="http://misseto.angelfire.com/winter2.pdf" TargetMode="External"/><Relationship Id="rId31" Type="http://schemas.openxmlformats.org/officeDocument/2006/relationships/hyperlink" Target="http://taikoearth.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hyperlink" Target="http://www.phoenixbonsai.com/Notes/Preparing%20Your%20Bonsai%20Trees%20for%20Display.pdf" TargetMode="External"/><Relationship Id="rId27" Type="http://schemas.openxmlformats.org/officeDocument/2006/relationships/hyperlink" Target="http://walter-pall-bonsai.blogspot.com/2010/10/pot-selection-integrating-artistic.html" TargetMode="External"/><Relationship Id="rId30" Type="http://schemas.openxmlformats.org/officeDocument/2006/relationships/hyperlink" Target="http://www.redwing.net/~daalms/index.html" TargetMode="External"/><Relationship Id="rId35" Type="http://schemas.openxmlformats.org/officeDocument/2006/relationships/hyperlink" Target="http://www.tokoname.or.jp/bonsai/maker-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3016</TotalTime>
  <Pages>11</Pages>
  <Words>2341</Words>
  <Characters>13349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D Karshis</dc:creator>
  <cp:lastModifiedBy>Anne D Karshis</cp:lastModifiedBy>
  <cp:revision>14</cp:revision>
  <dcterms:created xsi:type="dcterms:W3CDTF">2018-04-07T14:38:00Z</dcterms:created>
  <dcterms:modified xsi:type="dcterms:W3CDTF">2018-04-09T16:55:00Z</dcterms:modified>
</cp:coreProperties>
</file>